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Look w:val="04A0"/>
      </w:tblPr>
      <w:tblGrid>
        <w:gridCol w:w="1530"/>
        <w:gridCol w:w="2880"/>
        <w:gridCol w:w="1620"/>
        <w:gridCol w:w="2880"/>
      </w:tblGrid>
      <w:tr w:rsidR="00C55FA8" w:rsidTr="00C55FA8">
        <w:trPr>
          <w:trHeight w:val="432"/>
        </w:trPr>
        <w:tc>
          <w:tcPr>
            <w:tcW w:w="1530" w:type="dxa"/>
            <w:shd w:val="clear" w:color="auto" w:fill="D9D9D9" w:themeFill="background1" w:themeFillShade="D9"/>
            <w:vAlign w:val="center"/>
          </w:tcPr>
          <w:p w:rsidR="00C55FA8" w:rsidRPr="00C55FA8" w:rsidRDefault="00C55FA8" w:rsidP="00C55FA8">
            <w:pPr>
              <w:rPr>
                <w:b/>
              </w:rPr>
            </w:pPr>
            <w:r w:rsidRPr="00C55FA8">
              <w:rPr>
                <w:b/>
              </w:rPr>
              <w:t>Unit:</w:t>
            </w:r>
            <w:bookmarkStart w:id="0" w:name="_GoBack"/>
            <w:bookmarkEnd w:id="0"/>
          </w:p>
        </w:tc>
        <w:tc>
          <w:tcPr>
            <w:tcW w:w="2880" w:type="dxa"/>
            <w:vAlign w:val="center"/>
          </w:tcPr>
          <w:p w:rsidR="00C55FA8" w:rsidRDefault="00C55FA8" w:rsidP="00C55FA8"/>
        </w:tc>
        <w:tc>
          <w:tcPr>
            <w:tcW w:w="1620" w:type="dxa"/>
            <w:shd w:val="clear" w:color="auto" w:fill="D9D9D9" w:themeFill="background1" w:themeFillShade="D9"/>
            <w:vAlign w:val="center"/>
          </w:tcPr>
          <w:p w:rsidR="00C55FA8" w:rsidRPr="00C55FA8" w:rsidRDefault="00C55FA8" w:rsidP="00C55FA8">
            <w:pPr>
              <w:rPr>
                <w:b/>
              </w:rPr>
            </w:pPr>
            <w:r w:rsidRPr="00C55FA8">
              <w:rPr>
                <w:b/>
              </w:rPr>
              <w:t>Unit head:</w:t>
            </w:r>
          </w:p>
        </w:tc>
        <w:tc>
          <w:tcPr>
            <w:tcW w:w="2880" w:type="dxa"/>
            <w:vAlign w:val="center"/>
          </w:tcPr>
          <w:p w:rsidR="00C55FA8" w:rsidRDefault="00C55FA8" w:rsidP="00C55FA8"/>
        </w:tc>
      </w:tr>
      <w:tr w:rsidR="00C55FA8" w:rsidTr="00C55FA8">
        <w:trPr>
          <w:trHeight w:val="432"/>
        </w:trPr>
        <w:tc>
          <w:tcPr>
            <w:tcW w:w="1530" w:type="dxa"/>
            <w:shd w:val="clear" w:color="auto" w:fill="D9D9D9" w:themeFill="background1" w:themeFillShade="D9"/>
            <w:vAlign w:val="center"/>
          </w:tcPr>
          <w:p w:rsidR="00C55FA8" w:rsidRPr="00C55FA8" w:rsidRDefault="00C55FA8" w:rsidP="00C55FA8">
            <w:pPr>
              <w:rPr>
                <w:b/>
              </w:rPr>
            </w:pPr>
            <w:r w:rsidRPr="00C55FA8">
              <w:rPr>
                <w:b/>
              </w:rPr>
              <w:t>Assessor(s):</w:t>
            </w:r>
          </w:p>
        </w:tc>
        <w:tc>
          <w:tcPr>
            <w:tcW w:w="2880" w:type="dxa"/>
            <w:vAlign w:val="center"/>
          </w:tcPr>
          <w:p w:rsidR="00C55FA8" w:rsidRDefault="00C55FA8" w:rsidP="00C55FA8"/>
        </w:tc>
        <w:tc>
          <w:tcPr>
            <w:tcW w:w="1620" w:type="dxa"/>
            <w:shd w:val="clear" w:color="auto" w:fill="D9D9D9" w:themeFill="background1" w:themeFillShade="D9"/>
            <w:vAlign w:val="center"/>
          </w:tcPr>
          <w:p w:rsidR="00C55FA8" w:rsidRPr="00C55FA8" w:rsidRDefault="00C55FA8" w:rsidP="00C55FA8">
            <w:pPr>
              <w:rPr>
                <w:b/>
              </w:rPr>
            </w:pPr>
            <w:r w:rsidRPr="00C55FA8">
              <w:rPr>
                <w:b/>
              </w:rPr>
              <w:t>Date:</w:t>
            </w:r>
          </w:p>
        </w:tc>
        <w:tc>
          <w:tcPr>
            <w:tcW w:w="2880" w:type="dxa"/>
            <w:vAlign w:val="center"/>
          </w:tcPr>
          <w:p w:rsidR="00C55FA8" w:rsidRDefault="00C55FA8" w:rsidP="00C55FA8"/>
        </w:tc>
      </w:tr>
    </w:tbl>
    <w:p w:rsidR="001218E3" w:rsidRDefault="001218E3" w:rsidP="00C55FA8">
      <w:pPr>
        <w:spacing w:after="0" w:line="240" w:lineRule="auto"/>
      </w:pPr>
    </w:p>
    <w:tbl>
      <w:tblPr>
        <w:tblStyle w:val="TableGrid"/>
        <w:tblW w:w="0" w:type="auto"/>
        <w:tblInd w:w="108" w:type="dxa"/>
        <w:tblLook w:val="04A0"/>
      </w:tblPr>
      <w:tblGrid>
        <w:gridCol w:w="6660"/>
        <w:gridCol w:w="720"/>
        <w:gridCol w:w="6754"/>
      </w:tblGrid>
      <w:tr w:rsidR="00C55FA8" w:rsidTr="00D51D8D">
        <w:trPr>
          <w:trHeight w:val="432"/>
          <w:tblHeader/>
        </w:trPr>
        <w:tc>
          <w:tcPr>
            <w:tcW w:w="6660" w:type="dxa"/>
            <w:shd w:val="clear" w:color="auto" w:fill="D9D9D9" w:themeFill="background1" w:themeFillShade="D9"/>
            <w:vAlign w:val="center"/>
          </w:tcPr>
          <w:p w:rsidR="00C55FA8" w:rsidRDefault="00C55FA8" w:rsidP="00C55FA8">
            <w:pPr>
              <w:jc w:val="center"/>
              <w:rPr>
                <w:b/>
              </w:rPr>
            </w:pPr>
            <w:r>
              <w:rPr>
                <w:b/>
              </w:rPr>
              <w:t>Security</w:t>
            </w:r>
          </w:p>
          <w:p w:rsidR="00FF45AF" w:rsidRPr="00FF45AF" w:rsidRDefault="00FF45AF" w:rsidP="00C55FA8">
            <w:pPr>
              <w:jc w:val="center"/>
              <w:rPr>
                <w:rFonts w:ascii="Times New Roman" w:hAnsi="Times New Roman" w:cs="Times New Roman"/>
                <w:b/>
              </w:rPr>
            </w:pPr>
            <w:r w:rsidRPr="00FF45AF">
              <w:rPr>
                <w:rFonts w:ascii="Times New Roman" w:hAnsi="Times New Roman" w:cs="Times New Roman"/>
                <w:color w:val="000000" w:themeColor="text1"/>
              </w:rPr>
              <w:t>(</w:t>
            </w:r>
            <w:hyperlink r:id="rId7" w:history="1">
              <w:r w:rsidRPr="00FF45AF">
                <w:rPr>
                  <w:rStyle w:val="Hyperlink"/>
                  <w:rFonts w:ascii="Times New Roman" w:hAnsi="Times New Roman" w:cs="Times New Roman"/>
                </w:rPr>
                <w:t>MSU Enterprise Technology Management Policy</w:t>
              </w:r>
            </w:hyperlink>
            <w:r w:rsidRPr="00FF45AF">
              <w:rPr>
                <w:rFonts w:ascii="Times New Roman" w:hAnsi="Times New Roman" w:cs="Times New Roman"/>
                <w:color w:val="000000" w:themeColor="text1"/>
              </w:rPr>
              <w:t>)</w:t>
            </w:r>
          </w:p>
        </w:tc>
        <w:tc>
          <w:tcPr>
            <w:tcW w:w="720" w:type="dxa"/>
            <w:shd w:val="clear" w:color="auto" w:fill="D9D9D9" w:themeFill="background1" w:themeFillShade="D9"/>
            <w:vAlign w:val="center"/>
          </w:tcPr>
          <w:p w:rsidR="00C55FA8" w:rsidRDefault="00C55FA8" w:rsidP="00C55FA8">
            <w:pPr>
              <w:jc w:val="center"/>
              <w:rPr>
                <w:b/>
              </w:rPr>
            </w:pPr>
            <w:r>
              <w:rPr>
                <w:b/>
              </w:rPr>
              <w:t>Yes</w:t>
            </w:r>
          </w:p>
          <w:p w:rsidR="00C55FA8" w:rsidRDefault="00C55FA8" w:rsidP="00C55FA8">
            <w:pPr>
              <w:jc w:val="center"/>
              <w:rPr>
                <w:b/>
              </w:rPr>
            </w:pPr>
            <w:r>
              <w:rPr>
                <w:b/>
              </w:rPr>
              <w:t>No</w:t>
            </w:r>
          </w:p>
          <w:p w:rsidR="00C55FA8" w:rsidRPr="00C55FA8" w:rsidRDefault="00C55FA8" w:rsidP="00C55FA8">
            <w:pPr>
              <w:jc w:val="center"/>
              <w:rPr>
                <w:b/>
              </w:rPr>
            </w:pPr>
            <w:r>
              <w:rPr>
                <w:b/>
              </w:rPr>
              <w:t>NA</w:t>
            </w:r>
          </w:p>
        </w:tc>
        <w:tc>
          <w:tcPr>
            <w:tcW w:w="6754" w:type="dxa"/>
            <w:shd w:val="clear" w:color="auto" w:fill="D9D9D9" w:themeFill="background1" w:themeFillShade="D9"/>
            <w:vAlign w:val="center"/>
          </w:tcPr>
          <w:p w:rsidR="00C55FA8" w:rsidRPr="00C55FA8" w:rsidRDefault="00C55FA8" w:rsidP="00C55FA8">
            <w:pPr>
              <w:jc w:val="center"/>
              <w:rPr>
                <w:b/>
              </w:rPr>
            </w:pPr>
            <w:r>
              <w:rPr>
                <w:b/>
              </w:rPr>
              <w:t>Process Description (who, when, how)</w:t>
            </w:r>
          </w:p>
        </w:tc>
      </w:tr>
      <w:tr w:rsidR="00C55FA8" w:rsidTr="00C55FA8">
        <w:tc>
          <w:tcPr>
            <w:tcW w:w="6660" w:type="dxa"/>
          </w:tcPr>
          <w:p w:rsidR="00C55FA8" w:rsidRDefault="00C55FA8" w:rsidP="00D51D8D">
            <w:pPr>
              <w:pStyle w:val="ListParagraph"/>
              <w:numPr>
                <w:ilvl w:val="0"/>
                <w:numId w:val="7"/>
              </w:numPr>
              <w:spacing w:before="120" w:after="120"/>
              <w:ind w:left="342"/>
            </w:pPr>
            <w:r>
              <w:t>Roles and responsibilities for information security management by the unit are clearly assigned to unit personnel.</w:t>
            </w:r>
          </w:p>
        </w:tc>
        <w:tc>
          <w:tcPr>
            <w:tcW w:w="720" w:type="dxa"/>
          </w:tcPr>
          <w:p w:rsidR="00C55FA8" w:rsidRDefault="00C55FA8" w:rsidP="00D51D8D">
            <w:pPr>
              <w:spacing w:before="120" w:after="120"/>
            </w:pPr>
          </w:p>
        </w:tc>
        <w:tc>
          <w:tcPr>
            <w:tcW w:w="6754" w:type="dxa"/>
          </w:tcPr>
          <w:p w:rsidR="00C55FA8" w:rsidRDefault="00C55FA8" w:rsidP="00D51D8D">
            <w:pPr>
              <w:spacing w:before="120" w:after="120"/>
            </w:pPr>
          </w:p>
        </w:tc>
      </w:tr>
      <w:tr w:rsidR="00C55FA8" w:rsidTr="00C55FA8">
        <w:tc>
          <w:tcPr>
            <w:tcW w:w="6660" w:type="dxa"/>
          </w:tcPr>
          <w:p w:rsidR="00C55FA8" w:rsidRDefault="00C55FA8" w:rsidP="00D51D8D">
            <w:pPr>
              <w:pStyle w:val="ListParagraph"/>
              <w:numPr>
                <w:ilvl w:val="0"/>
                <w:numId w:val="7"/>
              </w:numPr>
              <w:spacing w:before="120" w:after="120"/>
              <w:ind w:left="342"/>
            </w:pPr>
            <w:r>
              <w:t>Unit personnel who manage unit information systems follow applicable security related requirements and good practices.</w:t>
            </w:r>
          </w:p>
        </w:tc>
        <w:tc>
          <w:tcPr>
            <w:tcW w:w="720" w:type="dxa"/>
          </w:tcPr>
          <w:p w:rsidR="00C55FA8" w:rsidRDefault="00C55FA8" w:rsidP="00D51D8D">
            <w:pPr>
              <w:spacing w:before="120" w:after="120"/>
            </w:pPr>
          </w:p>
        </w:tc>
        <w:tc>
          <w:tcPr>
            <w:tcW w:w="6754" w:type="dxa"/>
          </w:tcPr>
          <w:p w:rsidR="00C55FA8" w:rsidRDefault="00C55FA8" w:rsidP="00D51D8D">
            <w:pPr>
              <w:spacing w:before="120" w:after="120"/>
            </w:pPr>
          </w:p>
        </w:tc>
      </w:tr>
      <w:tr w:rsidR="00C55FA8" w:rsidTr="00C55FA8">
        <w:tc>
          <w:tcPr>
            <w:tcW w:w="6660" w:type="dxa"/>
          </w:tcPr>
          <w:p w:rsidR="00C55FA8" w:rsidRDefault="00C55FA8" w:rsidP="00D51D8D">
            <w:pPr>
              <w:pStyle w:val="ListParagraph"/>
              <w:numPr>
                <w:ilvl w:val="0"/>
                <w:numId w:val="7"/>
              </w:numPr>
              <w:spacing w:before="120"/>
              <w:ind w:left="342"/>
            </w:pPr>
            <w:r>
              <w:t>The unit has identified the types of information for which it is responsible. Sensitive information is not stored on hard drives of computers assigned to unit employees or students.</w:t>
            </w:r>
          </w:p>
          <w:p w:rsidR="00C55FA8" w:rsidRDefault="00D51D8D" w:rsidP="00D51D8D">
            <w:pPr>
              <w:pStyle w:val="ListParagraph"/>
              <w:spacing w:after="120"/>
              <w:ind w:left="342"/>
            </w:pPr>
            <w:r w:rsidRPr="005C7F41">
              <w:rPr>
                <w:rFonts w:ascii="Times New Roman" w:hAnsi="Times New Roman" w:cs="Times New Roman"/>
              </w:rPr>
              <w:t>(</w:t>
            </w:r>
            <w:hyperlink r:id="rId8" w:history="1">
              <w:r w:rsidRPr="005C7F41">
                <w:rPr>
                  <w:rStyle w:val="Hyperlink"/>
                  <w:rFonts w:ascii="Times New Roman" w:hAnsi="Times New Roman" w:cs="Times New Roman"/>
                </w:rPr>
                <w:t>MSU Enterprise Data Stewardship Policy</w:t>
              </w:r>
            </w:hyperlink>
            <w:r w:rsidRPr="005C7F41">
              <w:rPr>
                <w:rFonts w:ascii="Times New Roman" w:hAnsi="Times New Roman" w:cs="Times New Roman"/>
              </w:rPr>
              <w:t>)</w:t>
            </w:r>
          </w:p>
        </w:tc>
        <w:tc>
          <w:tcPr>
            <w:tcW w:w="720" w:type="dxa"/>
          </w:tcPr>
          <w:p w:rsidR="00C55FA8" w:rsidRDefault="00C55FA8" w:rsidP="00D51D8D">
            <w:pPr>
              <w:spacing w:before="120" w:after="120"/>
            </w:pPr>
          </w:p>
        </w:tc>
        <w:tc>
          <w:tcPr>
            <w:tcW w:w="6754" w:type="dxa"/>
          </w:tcPr>
          <w:p w:rsidR="00C55FA8" w:rsidRDefault="00C55FA8" w:rsidP="00D51D8D">
            <w:pPr>
              <w:spacing w:before="120" w:after="120"/>
            </w:pPr>
          </w:p>
        </w:tc>
      </w:tr>
      <w:tr w:rsidR="00C55FA8" w:rsidTr="00C55FA8">
        <w:tc>
          <w:tcPr>
            <w:tcW w:w="6660" w:type="dxa"/>
          </w:tcPr>
          <w:p w:rsidR="00C55FA8" w:rsidRDefault="00C55FA8" w:rsidP="00D51D8D">
            <w:pPr>
              <w:pStyle w:val="ListParagraph"/>
              <w:numPr>
                <w:ilvl w:val="0"/>
                <w:numId w:val="7"/>
              </w:numPr>
              <w:spacing w:before="120" w:after="120"/>
              <w:ind w:left="342"/>
            </w:pPr>
            <w:r>
              <w:t>Information s</w:t>
            </w:r>
            <w:r w:rsidR="00B0796F">
              <w:t>ystem access privileges for unit</w:t>
            </w:r>
            <w:r>
              <w:t xml:space="preserve"> employees are periodically reviewed and accordingly changed or terminated.</w:t>
            </w:r>
          </w:p>
        </w:tc>
        <w:tc>
          <w:tcPr>
            <w:tcW w:w="720" w:type="dxa"/>
          </w:tcPr>
          <w:p w:rsidR="00C55FA8" w:rsidRDefault="00C55FA8" w:rsidP="00D51D8D">
            <w:pPr>
              <w:spacing w:before="120" w:after="120"/>
            </w:pPr>
          </w:p>
        </w:tc>
        <w:tc>
          <w:tcPr>
            <w:tcW w:w="6754" w:type="dxa"/>
          </w:tcPr>
          <w:p w:rsidR="00C55FA8" w:rsidRDefault="00C55FA8" w:rsidP="00D51D8D">
            <w:pPr>
              <w:spacing w:before="120" w:after="120"/>
            </w:pPr>
          </w:p>
        </w:tc>
      </w:tr>
      <w:tr w:rsidR="00C55FA8" w:rsidTr="00C55FA8">
        <w:tc>
          <w:tcPr>
            <w:tcW w:w="6660" w:type="dxa"/>
          </w:tcPr>
          <w:p w:rsidR="00C55FA8" w:rsidRDefault="00C55FA8" w:rsidP="00D51D8D">
            <w:pPr>
              <w:pStyle w:val="ListParagraph"/>
              <w:numPr>
                <w:ilvl w:val="0"/>
                <w:numId w:val="7"/>
              </w:numPr>
              <w:spacing w:before="120" w:after="120"/>
              <w:ind w:left="342"/>
            </w:pPr>
            <w:r>
              <w:t>Passwords are strong (e.g., avoid common words, use special characters). Passwords are secured and not shared. Passwords are periodically changed. Screens are locked to require password access when away from the computer</w:t>
            </w:r>
            <w:r w:rsidR="00B0796F">
              <w:t>.</w:t>
            </w:r>
          </w:p>
        </w:tc>
        <w:tc>
          <w:tcPr>
            <w:tcW w:w="720" w:type="dxa"/>
          </w:tcPr>
          <w:p w:rsidR="00C55FA8" w:rsidRDefault="00C55FA8" w:rsidP="00D51D8D">
            <w:pPr>
              <w:spacing w:before="120" w:after="120"/>
            </w:pPr>
          </w:p>
        </w:tc>
        <w:tc>
          <w:tcPr>
            <w:tcW w:w="6754" w:type="dxa"/>
          </w:tcPr>
          <w:p w:rsidR="00C55FA8" w:rsidRDefault="00C55FA8" w:rsidP="00D51D8D">
            <w:pPr>
              <w:spacing w:before="120" w:after="120"/>
            </w:pPr>
          </w:p>
        </w:tc>
      </w:tr>
      <w:tr w:rsidR="0073652A" w:rsidTr="00C55FA8">
        <w:tc>
          <w:tcPr>
            <w:tcW w:w="6660" w:type="dxa"/>
          </w:tcPr>
          <w:p w:rsidR="0073652A" w:rsidRDefault="0073652A" w:rsidP="00D51D8D">
            <w:pPr>
              <w:pStyle w:val="ListParagraph"/>
              <w:numPr>
                <w:ilvl w:val="0"/>
                <w:numId w:val="7"/>
              </w:numPr>
              <w:spacing w:before="120" w:after="120"/>
              <w:ind w:left="342"/>
            </w:pPr>
            <w:r>
              <w:t>Unit personnel do not download software from unknown sources or open attachments or links included in email using MSU information systems without first thinking about the potential for resulting information security issues</w:t>
            </w:r>
            <w:r w:rsidR="00095016">
              <w:t>, such as attempts to obtain your protected personal information or to install harmful software</w:t>
            </w:r>
            <w:r>
              <w:t>.</w:t>
            </w:r>
          </w:p>
        </w:tc>
        <w:tc>
          <w:tcPr>
            <w:tcW w:w="720" w:type="dxa"/>
          </w:tcPr>
          <w:p w:rsidR="0073652A" w:rsidRDefault="0073652A" w:rsidP="00D51D8D">
            <w:pPr>
              <w:spacing w:before="120" w:after="120"/>
            </w:pPr>
          </w:p>
        </w:tc>
        <w:tc>
          <w:tcPr>
            <w:tcW w:w="6754" w:type="dxa"/>
          </w:tcPr>
          <w:p w:rsidR="0073652A" w:rsidRDefault="0073652A" w:rsidP="00D51D8D">
            <w:pPr>
              <w:spacing w:before="120" w:after="120"/>
            </w:pPr>
          </w:p>
        </w:tc>
      </w:tr>
      <w:tr w:rsidR="00C55FA8" w:rsidTr="00C55FA8">
        <w:tc>
          <w:tcPr>
            <w:tcW w:w="6660" w:type="dxa"/>
          </w:tcPr>
          <w:p w:rsidR="00C55FA8" w:rsidRDefault="00C55FA8" w:rsidP="00D51D8D">
            <w:pPr>
              <w:pStyle w:val="ListParagraph"/>
              <w:numPr>
                <w:ilvl w:val="0"/>
                <w:numId w:val="7"/>
              </w:numPr>
              <w:spacing w:before="120" w:after="120"/>
              <w:ind w:left="342"/>
            </w:pPr>
            <w:r>
              <w:t>Software and operating system updates</w:t>
            </w:r>
            <w:r w:rsidR="00B0796F">
              <w:t xml:space="preserve"> are applied immediately on </w:t>
            </w:r>
            <w:r w:rsidR="00B0796F">
              <w:lastRenderedPageBreak/>
              <w:t>unit</w:t>
            </w:r>
            <w:r>
              <w:t xml:space="preserve"> information systems.</w:t>
            </w:r>
          </w:p>
        </w:tc>
        <w:tc>
          <w:tcPr>
            <w:tcW w:w="720" w:type="dxa"/>
          </w:tcPr>
          <w:p w:rsidR="00C55FA8" w:rsidRDefault="00C55FA8" w:rsidP="00D51D8D">
            <w:pPr>
              <w:spacing w:before="120" w:after="120"/>
            </w:pPr>
          </w:p>
        </w:tc>
        <w:tc>
          <w:tcPr>
            <w:tcW w:w="6754" w:type="dxa"/>
          </w:tcPr>
          <w:p w:rsidR="00C55FA8" w:rsidRDefault="00C55FA8" w:rsidP="00D51D8D">
            <w:pPr>
              <w:spacing w:before="120" w:after="120"/>
            </w:pPr>
          </w:p>
        </w:tc>
      </w:tr>
      <w:tr w:rsidR="00C55FA8" w:rsidTr="00C55FA8">
        <w:tc>
          <w:tcPr>
            <w:tcW w:w="6660" w:type="dxa"/>
          </w:tcPr>
          <w:p w:rsidR="00C55FA8" w:rsidRDefault="00C55FA8" w:rsidP="00D51D8D">
            <w:pPr>
              <w:pStyle w:val="ListParagraph"/>
              <w:numPr>
                <w:ilvl w:val="0"/>
                <w:numId w:val="7"/>
              </w:numPr>
              <w:spacing w:before="120" w:after="120"/>
              <w:ind w:left="342"/>
            </w:pPr>
            <w:r>
              <w:lastRenderedPageBreak/>
              <w:t>Person</w:t>
            </w:r>
            <w:r w:rsidR="00B0796F">
              <w:t>al firewalls are enabled on unit</w:t>
            </w:r>
            <w:r>
              <w:t xml:space="preserve"> information systems.</w:t>
            </w:r>
          </w:p>
        </w:tc>
        <w:tc>
          <w:tcPr>
            <w:tcW w:w="720" w:type="dxa"/>
          </w:tcPr>
          <w:p w:rsidR="00C55FA8" w:rsidRDefault="00C55FA8" w:rsidP="00D51D8D">
            <w:pPr>
              <w:spacing w:before="120" w:after="120"/>
            </w:pPr>
          </w:p>
        </w:tc>
        <w:tc>
          <w:tcPr>
            <w:tcW w:w="6754" w:type="dxa"/>
          </w:tcPr>
          <w:p w:rsidR="00C55FA8" w:rsidRDefault="00C55FA8" w:rsidP="00D51D8D">
            <w:pPr>
              <w:spacing w:before="120" w:after="120"/>
            </w:pPr>
          </w:p>
        </w:tc>
      </w:tr>
      <w:tr w:rsidR="00C55FA8" w:rsidTr="00C55FA8">
        <w:tc>
          <w:tcPr>
            <w:tcW w:w="6660" w:type="dxa"/>
          </w:tcPr>
          <w:p w:rsidR="00C55FA8" w:rsidRDefault="00C55FA8" w:rsidP="00D51D8D">
            <w:pPr>
              <w:pStyle w:val="ListParagraph"/>
              <w:numPr>
                <w:ilvl w:val="0"/>
                <w:numId w:val="7"/>
              </w:numPr>
              <w:spacing w:before="120" w:after="120"/>
              <w:ind w:left="342"/>
            </w:pPr>
            <w:r>
              <w:t>Anti-virus and anti-spyware software are installed a</w:t>
            </w:r>
            <w:r w:rsidR="00B0796F">
              <w:t>nd properly set up on unit</w:t>
            </w:r>
            <w:r>
              <w:t xml:space="preserve"> information systems.</w:t>
            </w:r>
          </w:p>
        </w:tc>
        <w:tc>
          <w:tcPr>
            <w:tcW w:w="720" w:type="dxa"/>
          </w:tcPr>
          <w:p w:rsidR="00C55FA8" w:rsidRDefault="00C55FA8" w:rsidP="00D51D8D">
            <w:pPr>
              <w:spacing w:before="120" w:after="120"/>
            </w:pPr>
          </w:p>
        </w:tc>
        <w:tc>
          <w:tcPr>
            <w:tcW w:w="6754" w:type="dxa"/>
          </w:tcPr>
          <w:p w:rsidR="00C55FA8" w:rsidRDefault="00C55FA8" w:rsidP="00D51D8D">
            <w:pPr>
              <w:spacing w:before="120" w:after="120"/>
            </w:pPr>
          </w:p>
        </w:tc>
      </w:tr>
      <w:tr w:rsidR="00C55FA8" w:rsidTr="00C55FA8">
        <w:tc>
          <w:tcPr>
            <w:tcW w:w="6660" w:type="dxa"/>
          </w:tcPr>
          <w:p w:rsidR="00C55FA8" w:rsidRDefault="00C55FA8" w:rsidP="00D51D8D">
            <w:pPr>
              <w:pStyle w:val="ListParagraph"/>
              <w:numPr>
                <w:ilvl w:val="0"/>
                <w:numId w:val="7"/>
              </w:numPr>
              <w:spacing w:before="120" w:after="120"/>
              <w:ind w:left="342"/>
            </w:pPr>
            <w:r>
              <w:t>Suspected incidents related to information security are properly reported.</w:t>
            </w:r>
          </w:p>
          <w:p w:rsidR="00C55FA8" w:rsidRDefault="00D51D8D" w:rsidP="00D51D8D">
            <w:pPr>
              <w:pStyle w:val="ListParagraph"/>
              <w:spacing w:before="120" w:after="120"/>
              <w:ind w:left="342"/>
            </w:pPr>
            <w:r w:rsidRPr="00102BA0">
              <w:rPr>
                <w:rFonts w:ascii="Times New Roman" w:hAnsi="Times New Roman"/>
              </w:rPr>
              <w:t>(</w:t>
            </w:r>
            <w:hyperlink r:id="rId9" w:history="1">
              <w:r w:rsidRPr="00102BA0">
                <w:rPr>
                  <w:rStyle w:val="Hyperlink"/>
                  <w:rFonts w:ascii="Times New Roman" w:hAnsi="Times New Roman"/>
                </w:rPr>
                <w:t>MSU Enterprise IT Security Incident Response Policy</w:t>
              </w:r>
            </w:hyperlink>
            <w:r w:rsidRPr="00102BA0">
              <w:rPr>
                <w:rFonts w:ascii="Times New Roman" w:hAnsi="Times New Roman"/>
              </w:rPr>
              <w:t>)</w:t>
            </w:r>
          </w:p>
        </w:tc>
        <w:tc>
          <w:tcPr>
            <w:tcW w:w="720" w:type="dxa"/>
          </w:tcPr>
          <w:p w:rsidR="00C55FA8" w:rsidRDefault="00C55FA8" w:rsidP="00D51D8D">
            <w:pPr>
              <w:spacing w:before="120" w:after="120"/>
            </w:pPr>
          </w:p>
        </w:tc>
        <w:tc>
          <w:tcPr>
            <w:tcW w:w="6754" w:type="dxa"/>
          </w:tcPr>
          <w:p w:rsidR="00C55FA8" w:rsidRDefault="00C55FA8" w:rsidP="00D51D8D">
            <w:pPr>
              <w:spacing w:before="120" w:after="120"/>
            </w:pPr>
          </w:p>
        </w:tc>
      </w:tr>
    </w:tbl>
    <w:p w:rsidR="00C55FA8" w:rsidRDefault="00C55FA8" w:rsidP="00C55FA8">
      <w:pPr>
        <w:spacing w:after="0" w:line="240" w:lineRule="auto"/>
      </w:pPr>
    </w:p>
    <w:p w:rsidR="00D51D8D" w:rsidRDefault="00D51D8D" w:rsidP="00C55FA8">
      <w:pPr>
        <w:spacing w:after="0" w:line="240" w:lineRule="auto"/>
      </w:pPr>
    </w:p>
    <w:sectPr w:rsidR="00D51D8D" w:rsidSect="00095016">
      <w:headerReference w:type="default" r:id="rId10"/>
      <w:footerReference w:type="default" r:id="rId11"/>
      <w:headerReference w:type="first" r:id="rId12"/>
      <w:footerReference w:type="first" r:id="rId13"/>
      <w:pgSz w:w="15840" w:h="12240" w:orient="landscape"/>
      <w:pgMar w:top="1267" w:right="907" w:bottom="1440" w:left="90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FA8" w:rsidRDefault="00C55FA8" w:rsidP="00C55FA8">
      <w:pPr>
        <w:spacing w:after="0" w:line="240" w:lineRule="auto"/>
      </w:pPr>
      <w:r>
        <w:separator/>
      </w:r>
    </w:p>
  </w:endnote>
  <w:endnote w:type="continuationSeparator" w:id="0">
    <w:p w:rsidR="00C55FA8" w:rsidRDefault="00C55FA8" w:rsidP="00C55F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FA8" w:rsidRPr="00D51D8D" w:rsidRDefault="00C55FA8" w:rsidP="00C55FA8">
    <w:pPr>
      <w:pStyle w:val="Footer"/>
      <w:tabs>
        <w:tab w:val="clear" w:pos="9360"/>
        <w:tab w:val="right" w:pos="14040"/>
      </w:tabs>
      <w:rPr>
        <w:sz w:val="20"/>
      </w:rPr>
    </w:pPr>
    <w:r w:rsidRPr="00D51D8D">
      <w:rPr>
        <w:sz w:val="20"/>
      </w:rPr>
      <w:t>MSU Institutional Audit &amp; Advisory Services</w:t>
    </w:r>
    <w:r w:rsidR="00D51D8D" w:rsidRPr="00D51D8D">
      <w:rPr>
        <w:sz w:val="20"/>
      </w:rPr>
      <w:tab/>
    </w:r>
    <w:r w:rsidR="00D51D8D" w:rsidRPr="00D51D8D">
      <w:rPr>
        <w:sz w:val="20"/>
      </w:rPr>
      <w:tab/>
      <w:t xml:space="preserve">Page </w:t>
    </w:r>
    <w:r w:rsidR="0043739F" w:rsidRPr="00D51D8D">
      <w:rPr>
        <w:sz w:val="20"/>
      </w:rPr>
      <w:fldChar w:fldCharType="begin"/>
    </w:r>
    <w:r w:rsidR="00D51D8D" w:rsidRPr="00D51D8D">
      <w:rPr>
        <w:sz w:val="20"/>
      </w:rPr>
      <w:instrText xml:space="preserve"> PAGE   \* MERGEFORMAT </w:instrText>
    </w:r>
    <w:r w:rsidR="0043739F" w:rsidRPr="00D51D8D">
      <w:rPr>
        <w:sz w:val="20"/>
      </w:rPr>
      <w:fldChar w:fldCharType="separate"/>
    </w:r>
    <w:r w:rsidR="00BF5B70">
      <w:rPr>
        <w:noProof/>
        <w:sz w:val="20"/>
      </w:rPr>
      <w:t>2</w:t>
    </w:r>
    <w:r w:rsidR="0043739F" w:rsidRPr="00D51D8D">
      <w:rPr>
        <w:sz w:val="20"/>
      </w:rPr>
      <w:fldChar w:fldCharType="end"/>
    </w:r>
    <w:r w:rsidR="00D51D8D" w:rsidRPr="00D51D8D">
      <w:rPr>
        <w:sz w:val="20"/>
      </w:rPr>
      <w:t xml:space="preserve"> of </w:t>
    </w:r>
    <w:fldSimple w:instr=" NUMPAGES   \* MERGEFORMAT ">
      <w:r w:rsidR="00BF5B70" w:rsidRPr="00BF5B70">
        <w:rPr>
          <w:noProof/>
          <w:sz w:val="20"/>
        </w:rPr>
        <w:t>2</w:t>
      </w:r>
    </w:fldSimple>
  </w:p>
  <w:p w:rsidR="00D51D8D" w:rsidRDefault="00BF5B70" w:rsidP="00C55FA8">
    <w:pPr>
      <w:pStyle w:val="Footer"/>
      <w:tabs>
        <w:tab w:val="clear" w:pos="9360"/>
        <w:tab w:val="right" w:pos="14040"/>
      </w:tabs>
      <w:rPr>
        <w:sz w:val="20"/>
      </w:rPr>
    </w:pPr>
    <w:r>
      <w:rPr>
        <w:sz w:val="20"/>
      </w:rPr>
      <w:t>March</w:t>
    </w:r>
    <w:r w:rsidR="002E49D6">
      <w:rPr>
        <w:sz w:val="20"/>
      </w:rPr>
      <w:t xml:space="preserve"> 2014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9D6" w:rsidRPr="00D51D8D" w:rsidRDefault="002E49D6" w:rsidP="002E49D6">
    <w:pPr>
      <w:pStyle w:val="Footer"/>
      <w:tabs>
        <w:tab w:val="clear" w:pos="9360"/>
        <w:tab w:val="right" w:pos="14040"/>
      </w:tabs>
      <w:rPr>
        <w:sz w:val="20"/>
      </w:rPr>
    </w:pPr>
    <w:r w:rsidRPr="00D51D8D">
      <w:rPr>
        <w:sz w:val="20"/>
      </w:rPr>
      <w:t>MSU Institutional Audit &amp; Advisory Services</w:t>
    </w:r>
    <w:r w:rsidRPr="00D51D8D">
      <w:rPr>
        <w:sz w:val="20"/>
      </w:rPr>
      <w:tab/>
    </w:r>
    <w:r w:rsidRPr="00D51D8D">
      <w:rPr>
        <w:sz w:val="20"/>
      </w:rPr>
      <w:tab/>
      <w:t xml:space="preserve">Page </w:t>
    </w:r>
    <w:r w:rsidR="0043739F" w:rsidRPr="00D51D8D">
      <w:rPr>
        <w:sz w:val="20"/>
      </w:rPr>
      <w:fldChar w:fldCharType="begin"/>
    </w:r>
    <w:r w:rsidRPr="00D51D8D">
      <w:rPr>
        <w:sz w:val="20"/>
      </w:rPr>
      <w:instrText xml:space="preserve"> PAGE   \* MERGEFORMAT </w:instrText>
    </w:r>
    <w:r w:rsidR="0043739F" w:rsidRPr="00D51D8D">
      <w:rPr>
        <w:sz w:val="20"/>
      </w:rPr>
      <w:fldChar w:fldCharType="separate"/>
    </w:r>
    <w:r w:rsidR="00BF5B70">
      <w:rPr>
        <w:noProof/>
        <w:sz w:val="20"/>
      </w:rPr>
      <w:t>1</w:t>
    </w:r>
    <w:r w:rsidR="0043739F" w:rsidRPr="00D51D8D">
      <w:rPr>
        <w:sz w:val="20"/>
      </w:rPr>
      <w:fldChar w:fldCharType="end"/>
    </w:r>
    <w:r w:rsidRPr="00D51D8D">
      <w:rPr>
        <w:sz w:val="20"/>
      </w:rPr>
      <w:t xml:space="preserve"> of </w:t>
    </w:r>
    <w:fldSimple w:instr=" NUMPAGES   \* MERGEFORMAT ">
      <w:r w:rsidR="00BF5B70" w:rsidRPr="00BF5B70">
        <w:rPr>
          <w:noProof/>
          <w:sz w:val="20"/>
        </w:rPr>
        <w:t>2</w:t>
      </w:r>
    </w:fldSimple>
  </w:p>
  <w:p w:rsidR="002E49D6" w:rsidRDefault="00BF5B70" w:rsidP="002E49D6">
    <w:pPr>
      <w:pStyle w:val="Footer"/>
      <w:tabs>
        <w:tab w:val="clear" w:pos="9360"/>
        <w:tab w:val="right" w:pos="14040"/>
      </w:tabs>
      <w:rPr>
        <w:sz w:val="20"/>
      </w:rPr>
    </w:pPr>
    <w:r>
      <w:rPr>
        <w:sz w:val="20"/>
      </w:rPr>
      <w:t>March 2014</w:t>
    </w:r>
  </w:p>
  <w:p w:rsidR="002E49D6" w:rsidRDefault="002E49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FA8" w:rsidRDefault="00C55FA8" w:rsidP="00C55FA8">
      <w:pPr>
        <w:spacing w:after="0" w:line="240" w:lineRule="auto"/>
      </w:pPr>
      <w:r>
        <w:separator/>
      </w:r>
    </w:p>
  </w:footnote>
  <w:footnote w:type="continuationSeparator" w:id="0">
    <w:p w:rsidR="00C55FA8" w:rsidRDefault="00C55FA8" w:rsidP="00C55F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FA8" w:rsidRPr="00D51D8D" w:rsidRDefault="00C55FA8" w:rsidP="00C55FA8">
    <w:pPr>
      <w:pStyle w:val="Header"/>
      <w:pBdr>
        <w:bottom w:val="single" w:sz="18" w:space="1" w:color="BFBFBF" w:themeColor="background1" w:themeShade="BF"/>
      </w:pBdr>
      <w:jc w:val="right"/>
      <w:rPr>
        <w:rFonts w:ascii="Arial" w:hAnsi="Arial" w:cs="Arial"/>
        <w:b/>
        <w:sz w:val="20"/>
        <w:szCs w:val="20"/>
      </w:rPr>
    </w:pPr>
    <w:r w:rsidRPr="00D51D8D">
      <w:rPr>
        <w:rFonts w:ascii="Arial" w:hAnsi="Arial" w:cs="Arial"/>
        <w:b/>
        <w:sz w:val="20"/>
        <w:szCs w:val="20"/>
      </w:rPr>
      <w:t>Information Security Control Assessment</w:t>
    </w:r>
  </w:p>
  <w:p w:rsidR="00C55FA8" w:rsidRPr="00C55FA8" w:rsidRDefault="00C55FA8" w:rsidP="00C55FA8">
    <w:pPr>
      <w:pStyle w:val="Header"/>
      <w:jc w:val="right"/>
      <w:rPr>
        <w:rFonts w:ascii="Arial" w:hAnsi="Arial" w:cs="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D8D" w:rsidRPr="00FF45AF" w:rsidRDefault="00D51D8D" w:rsidP="00D51D8D">
    <w:pPr>
      <w:pStyle w:val="Header"/>
      <w:pBdr>
        <w:bottom w:val="single" w:sz="18" w:space="1" w:color="BFBFBF" w:themeColor="background1" w:themeShade="BF"/>
      </w:pBdr>
      <w:jc w:val="right"/>
      <w:rPr>
        <w:rFonts w:ascii="Arial" w:hAnsi="Arial" w:cs="Arial"/>
        <w:b/>
        <w:sz w:val="32"/>
        <w:szCs w:val="32"/>
      </w:rPr>
    </w:pPr>
    <w:r w:rsidRPr="00FF45AF">
      <w:rPr>
        <w:rFonts w:ascii="Arial" w:hAnsi="Arial" w:cs="Arial"/>
        <w:b/>
        <w:sz w:val="32"/>
        <w:szCs w:val="32"/>
      </w:rPr>
      <w:t>Information Security Control Assessment</w:t>
    </w:r>
  </w:p>
  <w:p w:rsidR="00D51D8D" w:rsidRPr="00C55FA8" w:rsidRDefault="00D51D8D" w:rsidP="00D51D8D">
    <w:pPr>
      <w:pStyle w:val="Header"/>
      <w:jc w:val="right"/>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60AC"/>
    <w:multiLevelType w:val="hybridMultilevel"/>
    <w:tmpl w:val="A718E8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D7772"/>
    <w:multiLevelType w:val="hybridMultilevel"/>
    <w:tmpl w:val="361C2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D043B"/>
    <w:multiLevelType w:val="hybridMultilevel"/>
    <w:tmpl w:val="EE18A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862E36"/>
    <w:multiLevelType w:val="hybridMultilevel"/>
    <w:tmpl w:val="FD044B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342DC7"/>
    <w:multiLevelType w:val="hybridMultilevel"/>
    <w:tmpl w:val="275656B4"/>
    <w:lvl w:ilvl="0" w:tplc="24506710">
      <w:start w:val="1"/>
      <w:numFmt w:val="bullet"/>
      <w:pStyle w:val="OurFirstLevelBullets"/>
      <w:lvlText w:val=""/>
      <w:lvlJc w:val="left"/>
      <w:pPr>
        <w:tabs>
          <w:tab w:val="num" w:pos="720"/>
        </w:tabs>
        <w:ind w:left="720" w:hanging="360"/>
      </w:pPr>
      <w:rPr>
        <w:rFonts w:ascii="Symbol" w:hAnsi="Symbol" w:hint="default"/>
      </w:rPr>
    </w:lvl>
    <w:lvl w:ilvl="1" w:tplc="E89EB6A8">
      <w:start w:val="1"/>
      <w:numFmt w:val="bullet"/>
      <w:pStyle w:val="RoundBullets"/>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097CD4"/>
    <w:multiLevelType w:val="hybridMultilevel"/>
    <w:tmpl w:val="561C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740C35"/>
    <w:multiLevelType w:val="hybridMultilevel"/>
    <w:tmpl w:val="E2124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FC4C7E"/>
    <w:multiLevelType w:val="hybridMultilevel"/>
    <w:tmpl w:val="76E0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7E4C54"/>
    <w:multiLevelType w:val="multilevel"/>
    <w:tmpl w:val="15AA84D2"/>
    <w:lvl w:ilvl="0">
      <w:start w:val="1"/>
      <w:numFmt w:val="decimal"/>
      <w:lvlText w:val="%1)"/>
      <w:lvlJc w:val="left"/>
      <w:pPr>
        <w:ind w:left="360" w:hanging="360"/>
      </w:pPr>
      <w:rPr>
        <w:rFonts w:hint="default"/>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0F52699"/>
    <w:multiLevelType w:val="hybridMultilevel"/>
    <w:tmpl w:val="25AE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4744AA"/>
    <w:multiLevelType w:val="hybridMultilevel"/>
    <w:tmpl w:val="BDA05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0"/>
  </w:num>
  <w:num w:numId="4">
    <w:abstractNumId w:val="1"/>
  </w:num>
  <w:num w:numId="5">
    <w:abstractNumId w:val="6"/>
  </w:num>
  <w:num w:numId="6">
    <w:abstractNumId w:val="9"/>
  </w:num>
  <w:num w:numId="7">
    <w:abstractNumId w:val="3"/>
  </w:num>
  <w:num w:numId="8">
    <w:abstractNumId w:val="0"/>
  </w:num>
  <w:num w:numId="9">
    <w:abstractNumId w:val="4"/>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rsids>
    <w:rsidRoot w:val="00C55FA8"/>
    <w:rsid w:val="00095016"/>
    <w:rsid w:val="000B2836"/>
    <w:rsid w:val="000D2D3D"/>
    <w:rsid w:val="001218E3"/>
    <w:rsid w:val="002A2731"/>
    <w:rsid w:val="002E49D6"/>
    <w:rsid w:val="0043739F"/>
    <w:rsid w:val="0073652A"/>
    <w:rsid w:val="00993AA8"/>
    <w:rsid w:val="009A134E"/>
    <w:rsid w:val="00B0796F"/>
    <w:rsid w:val="00BF5B70"/>
    <w:rsid w:val="00C55FA8"/>
    <w:rsid w:val="00D51D8D"/>
    <w:rsid w:val="00E2380B"/>
    <w:rsid w:val="00FA129D"/>
    <w:rsid w:val="00FF45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29D"/>
  </w:style>
  <w:style w:type="paragraph" w:styleId="Heading4">
    <w:name w:val="heading 4"/>
    <w:basedOn w:val="Normal"/>
    <w:next w:val="Normal"/>
    <w:link w:val="Heading4Char"/>
    <w:qFormat/>
    <w:rsid w:val="00C55FA8"/>
    <w:pPr>
      <w:keepNext/>
      <w:spacing w:before="160" w:after="60" w:line="240" w:lineRule="auto"/>
      <w:outlineLvl w:val="3"/>
    </w:pPr>
    <w:rPr>
      <w:rFonts w:ascii="Arial" w:eastAsia="Times New Roman" w:hAnsi="Arial"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FA8"/>
  </w:style>
  <w:style w:type="paragraph" w:styleId="Footer">
    <w:name w:val="footer"/>
    <w:basedOn w:val="Normal"/>
    <w:link w:val="FooterChar"/>
    <w:uiPriority w:val="99"/>
    <w:unhideWhenUsed/>
    <w:rsid w:val="00C55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FA8"/>
  </w:style>
  <w:style w:type="table" w:styleId="TableGrid">
    <w:name w:val="Table Grid"/>
    <w:basedOn w:val="TableNormal"/>
    <w:uiPriority w:val="59"/>
    <w:rsid w:val="00C55F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C55FA8"/>
    <w:rPr>
      <w:rFonts w:ascii="Arial" w:eastAsia="Times New Roman" w:hAnsi="Arial" w:cs="Times New Roman"/>
      <w:sz w:val="28"/>
      <w:szCs w:val="24"/>
    </w:rPr>
  </w:style>
  <w:style w:type="character" w:styleId="CommentReference">
    <w:name w:val="annotation reference"/>
    <w:basedOn w:val="DefaultParagraphFont"/>
    <w:semiHidden/>
    <w:rsid w:val="00C55FA8"/>
    <w:rPr>
      <w:sz w:val="16"/>
      <w:szCs w:val="16"/>
    </w:rPr>
  </w:style>
  <w:style w:type="paragraph" w:styleId="CommentText">
    <w:name w:val="annotation text"/>
    <w:basedOn w:val="Normal"/>
    <w:link w:val="CommentTextChar"/>
    <w:semiHidden/>
    <w:rsid w:val="00C55FA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C55FA8"/>
    <w:rPr>
      <w:rFonts w:ascii="Times New Roman" w:eastAsia="Times New Roman" w:hAnsi="Times New Roman" w:cs="Times New Roman"/>
      <w:sz w:val="20"/>
      <w:szCs w:val="20"/>
    </w:rPr>
  </w:style>
  <w:style w:type="character" w:styleId="Hyperlink">
    <w:name w:val="Hyperlink"/>
    <w:basedOn w:val="DefaultParagraphFont"/>
    <w:rsid w:val="00C55FA8"/>
    <w:rPr>
      <w:color w:val="0000FF" w:themeColor="hyperlink"/>
      <w:u w:val="single"/>
    </w:rPr>
  </w:style>
  <w:style w:type="paragraph" w:styleId="BalloonText">
    <w:name w:val="Balloon Text"/>
    <w:basedOn w:val="Normal"/>
    <w:link w:val="BalloonTextChar"/>
    <w:uiPriority w:val="99"/>
    <w:semiHidden/>
    <w:unhideWhenUsed/>
    <w:rsid w:val="00C55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FA8"/>
    <w:rPr>
      <w:rFonts w:ascii="Tahoma" w:hAnsi="Tahoma" w:cs="Tahoma"/>
      <w:sz w:val="16"/>
      <w:szCs w:val="16"/>
    </w:rPr>
  </w:style>
  <w:style w:type="paragraph" w:styleId="ListParagraph">
    <w:name w:val="List Paragraph"/>
    <w:basedOn w:val="Normal"/>
    <w:uiPriority w:val="34"/>
    <w:qFormat/>
    <w:rsid w:val="00D51D8D"/>
    <w:pPr>
      <w:ind w:left="720"/>
      <w:contextualSpacing/>
    </w:pPr>
  </w:style>
  <w:style w:type="paragraph" w:styleId="CommentSubject">
    <w:name w:val="annotation subject"/>
    <w:basedOn w:val="CommentText"/>
    <w:next w:val="CommentText"/>
    <w:link w:val="CommentSubjectChar"/>
    <w:uiPriority w:val="99"/>
    <w:semiHidden/>
    <w:unhideWhenUsed/>
    <w:rsid w:val="00FF45AF"/>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F45AF"/>
    <w:rPr>
      <w:rFonts w:ascii="Times New Roman" w:eastAsia="Times New Roman" w:hAnsi="Times New Roman" w:cs="Times New Roman"/>
      <w:b/>
      <w:bCs/>
      <w:sz w:val="20"/>
      <w:szCs w:val="20"/>
    </w:rPr>
  </w:style>
  <w:style w:type="paragraph" w:customStyle="1" w:styleId="OurFirstLevelBullets">
    <w:name w:val="Our First Level Bullets"/>
    <w:basedOn w:val="Normal"/>
    <w:rsid w:val="00FF45AF"/>
    <w:pPr>
      <w:numPr>
        <w:numId w:val="9"/>
      </w:numPr>
      <w:spacing w:after="120" w:line="240" w:lineRule="auto"/>
    </w:pPr>
    <w:rPr>
      <w:rFonts w:ascii="Arial" w:eastAsia="Times New Roman" w:hAnsi="Arial" w:cs="Times New Roman"/>
      <w:szCs w:val="24"/>
    </w:rPr>
  </w:style>
  <w:style w:type="paragraph" w:customStyle="1" w:styleId="RoundBullets">
    <w:name w:val="Round Bullets"/>
    <w:basedOn w:val="OurFirstLevelBullets"/>
    <w:rsid w:val="00FF45AF"/>
    <w:pPr>
      <w:numPr>
        <w:ilvl w:val="1"/>
      </w:numPr>
      <w:tabs>
        <w:tab w:val="clear" w:pos="1440"/>
        <w:tab w:val="num" w:pos="360"/>
      </w:tabs>
      <w:ind w:left="360"/>
    </w:pPr>
    <w:rPr>
      <w:rFonts w:cs="Arial"/>
      <w:bCs/>
    </w:rPr>
  </w:style>
  <w:style w:type="paragraph" w:styleId="Revision">
    <w:name w:val="Revision"/>
    <w:hidden/>
    <w:uiPriority w:val="99"/>
    <w:semiHidden/>
    <w:rsid w:val="00FF45AF"/>
    <w:pPr>
      <w:spacing w:after="0" w:line="240" w:lineRule="auto"/>
    </w:pPr>
  </w:style>
  <w:style w:type="character" w:styleId="FollowedHyperlink">
    <w:name w:val="FollowedHyperlink"/>
    <w:basedOn w:val="DefaultParagraphFont"/>
    <w:uiPriority w:val="99"/>
    <w:semiHidden/>
    <w:unhideWhenUsed/>
    <w:rsid w:val="002A273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C55FA8"/>
    <w:pPr>
      <w:keepNext/>
      <w:spacing w:before="160" w:after="60" w:line="240" w:lineRule="auto"/>
      <w:outlineLvl w:val="3"/>
    </w:pPr>
    <w:rPr>
      <w:rFonts w:ascii="Arial" w:eastAsia="Times New Roman" w:hAnsi="Arial"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FA8"/>
  </w:style>
  <w:style w:type="paragraph" w:styleId="Footer">
    <w:name w:val="footer"/>
    <w:basedOn w:val="Normal"/>
    <w:link w:val="FooterChar"/>
    <w:uiPriority w:val="99"/>
    <w:unhideWhenUsed/>
    <w:rsid w:val="00C55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FA8"/>
  </w:style>
  <w:style w:type="table" w:styleId="TableGrid">
    <w:name w:val="Table Grid"/>
    <w:basedOn w:val="TableNormal"/>
    <w:uiPriority w:val="59"/>
    <w:rsid w:val="00C55F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C55FA8"/>
    <w:rPr>
      <w:rFonts w:ascii="Arial" w:eastAsia="Times New Roman" w:hAnsi="Arial" w:cs="Times New Roman"/>
      <w:sz w:val="28"/>
      <w:szCs w:val="24"/>
    </w:rPr>
  </w:style>
  <w:style w:type="character" w:styleId="CommentReference">
    <w:name w:val="annotation reference"/>
    <w:basedOn w:val="DefaultParagraphFont"/>
    <w:semiHidden/>
    <w:rsid w:val="00C55FA8"/>
    <w:rPr>
      <w:sz w:val="16"/>
      <w:szCs w:val="16"/>
    </w:rPr>
  </w:style>
  <w:style w:type="paragraph" w:styleId="CommentText">
    <w:name w:val="annotation text"/>
    <w:basedOn w:val="Normal"/>
    <w:link w:val="CommentTextChar"/>
    <w:semiHidden/>
    <w:rsid w:val="00C55FA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C55FA8"/>
    <w:rPr>
      <w:rFonts w:ascii="Times New Roman" w:eastAsia="Times New Roman" w:hAnsi="Times New Roman" w:cs="Times New Roman"/>
      <w:sz w:val="20"/>
      <w:szCs w:val="20"/>
    </w:rPr>
  </w:style>
  <w:style w:type="character" w:styleId="Hyperlink">
    <w:name w:val="Hyperlink"/>
    <w:basedOn w:val="DefaultParagraphFont"/>
    <w:rsid w:val="00C55FA8"/>
    <w:rPr>
      <w:color w:val="0000FF" w:themeColor="hyperlink"/>
      <w:u w:val="single"/>
    </w:rPr>
  </w:style>
  <w:style w:type="paragraph" w:styleId="BalloonText">
    <w:name w:val="Balloon Text"/>
    <w:basedOn w:val="Normal"/>
    <w:link w:val="BalloonTextChar"/>
    <w:uiPriority w:val="99"/>
    <w:semiHidden/>
    <w:unhideWhenUsed/>
    <w:rsid w:val="00C55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FA8"/>
    <w:rPr>
      <w:rFonts w:ascii="Tahoma" w:hAnsi="Tahoma" w:cs="Tahoma"/>
      <w:sz w:val="16"/>
      <w:szCs w:val="16"/>
    </w:rPr>
  </w:style>
  <w:style w:type="paragraph" w:styleId="ListParagraph">
    <w:name w:val="List Paragraph"/>
    <w:basedOn w:val="Normal"/>
    <w:uiPriority w:val="34"/>
    <w:qFormat/>
    <w:rsid w:val="00D51D8D"/>
    <w:pPr>
      <w:ind w:left="720"/>
      <w:contextualSpacing/>
    </w:pPr>
  </w:style>
  <w:style w:type="paragraph" w:styleId="CommentSubject">
    <w:name w:val="annotation subject"/>
    <w:basedOn w:val="CommentText"/>
    <w:next w:val="CommentText"/>
    <w:link w:val="CommentSubjectChar"/>
    <w:uiPriority w:val="99"/>
    <w:semiHidden/>
    <w:unhideWhenUsed/>
    <w:rsid w:val="00FF45AF"/>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F45AF"/>
    <w:rPr>
      <w:rFonts w:ascii="Times New Roman" w:eastAsia="Times New Roman" w:hAnsi="Times New Roman" w:cs="Times New Roman"/>
      <w:b/>
      <w:bCs/>
      <w:sz w:val="20"/>
      <w:szCs w:val="20"/>
    </w:rPr>
  </w:style>
  <w:style w:type="paragraph" w:customStyle="1" w:styleId="OurFirstLevelBullets">
    <w:name w:val="Our First Level Bullets"/>
    <w:basedOn w:val="Normal"/>
    <w:rsid w:val="00FF45AF"/>
    <w:pPr>
      <w:numPr>
        <w:numId w:val="9"/>
      </w:numPr>
      <w:spacing w:after="120" w:line="240" w:lineRule="auto"/>
    </w:pPr>
    <w:rPr>
      <w:rFonts w:ascii="Arial" w:eastAsia="Times New Roman" w:hAnsi="Arial" w:cs="Times New Roman"/>
      <w:szCs w:val="24"/>
    </w:rPr>
  </w:style>
  <w:style w:type="paragraph" w:customStyle="1" w:styleId="RoundBullets">
    <w:name w:val="Round Bullets"/>
    <w:basedOn w:val="OurFirstLevelBullets"/>
    <w:rsid w:val="00FF45AF"/>
    <w:pPr>
      <w:numPr>
        <w:ilvl w:val="1"/>
      </w:numPr>
      <w:tabs>
        <w:tab w:val="clear" w:pos="1440"/>
        <w:tab w:val="num" w:pos="360"/>
      </w:tabs>
      <w:ind w:left="360"/>
    </w:pPr>
    <w:rPr>
      <w:rFonts w:cs="Arial"/>
      <w:bCs/>
    </w:rPr>
  </w:style>
  <w:style w:type="paragraph" w:styleId="Revision">
    <w:name w:val="Revision"/>
    <w:hidden/>
    <w:uiPriority w:val="99"/>
    <w:semiHidden/>
    <w:rsid w:val="00FF45AF"/>
    <w:pPr>
      <w:spacing w:after="0" w:line="240" w:lineRule="auto"/>
    </w:pPr>
  </w:style>
  <w:style w:type="character" w:styleId="FollowedHyperlink">
    <w:name w:val="FollowedHyperlink"/>
    <w:basedOn w:val="DefaultParagraphFont"/>
    <w:uiPriority w:val="99"/>
    <w:semiHidden/>
    <w:unhideWhenUsed/>
    <w:rsid w:val="002A273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montana.edu/policy/enterprise_it/data_stewardship.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2.montana.edu/policy/enterprise_it/technology_management.html" TargetMode="Externa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2.montana.edu/policy/enterprise_it/security_incident.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Saunders, Ila</dc:creator>
  <cp:lastModifiedBy>sarah.gorlitz</cp:lastModifiedBy>
  <cp:revision>10</cp:revision>
  <cp:lastPrinted>2014-02-20T16:18:00Z</cp:lastPrinted>
  <dcterms:created xsi:type="dcterms:W3CDTF">2013-11-15T16:40:00Z</dcterms:created>
  <dcterms:modified xsi:type="dcterms:W3CDTF">2014-03-05T21:08:00Z</dcterms:modified>
</cp:coreProperties>
</file>