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108" w:tblpY="-163"/>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4"/>
        <w:gridCol w:w="2880"/>
        <w:gridCol w:w="1584"/>
        <w:gridCol w:w="2880"/>
      </w:tblGrid>
      <w:tr w:rsidR="008F0E33" w:rsidRPr="00670DC0" w:rsidTr="00F63F3E">
        <w:trPr>
          <w:trHeight w:val="449"/>
        </w:trPr>
        <w:tc>
          <w:tcPr>
            <w:tcW w:w="1584" w:type="dxa"/>
            <w:shd w:val="clear" w:color="auto" w:fill="D9D9D9" w:themeFill="background1" w:themeFillShade="D9"/>
            <w:vAlign w:val="center"/>
          </w:tcPr>
          <w:p w:rsidR="008F0E33" w:rsidRPr="00670DC0" w:rsidRDefault="00BB4F9E" w:rsidP="00F63F3E">
            <w:pPr>
              <w:spacing w:after="60"/>
              <w:rPr>
                <w:rFonts w:asciiTheme="minorHAnsi" w:hAnsiTheme="minorHAnsi" w:cs="Arial"/>
                <w:b/>
                <w:bCs/>
                <w:color w:val="000000" w:themeColor="text1"/>
                <w:sz w:val="22"/>
                <w:szCs w:val="22"/>
              </w:rPr>
            </w:pPr>
            <w:r>
              <w:rPr>
                <w:rFonts w:asciiTheme="minorHAnsi" w:hAnsiTheme="minorHAnsi" w:cs="Arial"/>
                <w:b/>
                <w:color w:val="000000" w:themeColor="text1"/>
                <w:sz w:val="22"/>
                <w:szCs w:val="22"/>
              </w:rPr>
              <w:t>Unit</w:t>
            </w:r>
            <w:r w:rsidR="008F0E33" w:rsidRPr="007E038B">
              <w:rPr>
                <w:rFonts w:asciiTheme="minorHAnsi" w:hAnsiTheme="minorHAnsi" w:cs="Arial"/>
                <w:b/>
                <w:color w:val="000000" w:themeColor="text1"/>
                <w:sz w:val="22"/>
                <w:szCs w:val="22"/>
              </w:rPr>
              <w:t>:</w:t>
            </w:r>
          </w:p>
        </w:tc>
        <w:tc>
          <w:tcPr>
            <w:tcW w:w="2880" w:type="dxa"/>
          </w:tcPr>
          <w:p w:rsidR="008F0E33" w:rsidRPr="00670DC0" w:rsidRDefault="008F0E33" w:rsidP="00F63F3E">
            <w:pPr>
              <w:spacing w:after="60"/>
              <w:rPr>
                <w:rFonts w:asciiTheme="minorHAnsi" w:hAnsiTheme="minorHAnsi" w:cs="Arial"/>
                <w:color w:val="000000" w:themeColor="text1"/>
                <w:sz w:val="22"/>
                <w:szCs w:val="22"/>
              </w:rPr>
            </w:pPr>
          </w:p>
        </w:tc>
        <w:tc>
          <w:tcPr>
            <w:tcW w:w="1584" w:type="dxa"/>
            <w:shd w:val="clear" w:color="auto" w:fill="D9D9D9" w:themeFill="background1" w:themeFillShade="D9"/>
            <w:vAlign w:val="center"/>
          </w:tcPr>
          <w:p w:rsidR="008F0E33" w:rsidRPr="00BF7324" w:rsidRDefault="008F0E33" w:rsidP="00F63F3E">
            <w:pPr>
              <w:spacing w:after="60"/>
              <w:rPr>
                <w:rFonts w:asciiTheme="minorHAnsi" w:hAnsiTheme="minorHAnsi" w:cs="Arial"/>
                <w:b/>
                <w:color w:val="000000" w:themeColor="text1"/>
                <w:sz w:val="22"/>
                <w:szCs w:val="22"/>
              </w:rPr>
            </w:pPr>
            <w:r w:rsidRPr="00BF7324">
              <w:rPr>
                <w:rFonts w:asciiTheme="minorHAnsi" w:hAnsiTheme="minorHAnsi" w:cs="Arial"/>
                <w:b/>
                <w:color w:val="000000" w:themeColor="text1"/>
                <w:sz w:val="22"/>
                <w:szCs w:val="22"/>
              </w:rPr>
              <w:t>Unit head:</w:t>
            </w:r>
          </w:p>
        </w:tc>
        <w:tc>
          <w:tcPr>
            <w:tcW w:w="2880" w:type="dxa"/>
          </w:tcPr>
          <w:p w:rsidR="008F0E33" w:rsidRPr="00670DC0" w:rsidRDefault="008F0E33" w:rsidP="00F63F3E">
            <w:pPr>
              <w:spacing w:after="60"/>
              <w:rPr>
                <w:rFonts w:asciiTheme="minorHAnsi" w:hAnsiTheme="minorHAnsi" w:cs="Arial"/>
                <w:color w:val="000000" w:themeColor="text1"/>
                <w:sz w:val="22"/>
                <w:szCs w:val="22"/>
              </w:rPr>
            </w:pPr>
          </w:p>
        </w:tc>
      </w:tr>
      <w:tr w:rsidR="008F0E33" w:rsidRPr="00670DC0" w:rsidTr="00F63F3E">
        <w:trPr>
          <w:trHeight w:val="449"/>
        </w:trPr>
        <w:tc>
          <w:tcPr>
            <w:tcW w:w="1584" w:type="dxa"/>
            <w:shd w:val="clear" w:color="auto" w:fill="D9D9D9" w:themeFill="background1" w:themeFillShade="D9"/>
            <w:vAlign w:val="center"/>
          </w:tcPr>
          <w:p w:rsidR="008F0E33" w:rsidRPr="00670DC0" w:rsidRDefault="008F0E33" w:rsidP="00F63F3E">
            <w:pPr>
              <w:spacing w:after="60"/>
              <w:rPr>
                <w:rFonts w:asciiTheme="minorHAnsi" w:hAnsiTheme="minorHAnsi" w:cs="Arial"/>
                <w:color w:val="000000" w:themeColor="text1"/>
                <w:sz w:val="22"/>
                <w:szCs w:val="22"/>
              </w:rPr>
            </w:pPr>
            <w:r w:rsidRPr="00F63F3E">
              <w:rPr>
                <w:rFonts w:asciiTheme="minorHAnsi" w:hAnsiTheme="minorHAnsi" w:cs="Arial"/>
                <w:b/>
                <w:color w:val="000000" w:themeColor="text1"/>
                <w:sz w:val="22"/>
                <w:szCs w:val="22"/>
              </w:rPr>
              <w:t>Assessor(s):</w:t>
            </w:r>
          </w:p>
        </w:tc>
        <w:tc>
          <w:tcPr>
            <w:tcW w:w="2880" w:type="dxa"/>
          </w:tcPr>
          <w:p w:rsidR="008F0E33" w:rsidRPr="00670DC0" w:rsidRDefault="008F0E33" w:rsidP="00F63F3E">
            <w:pPr>
              <w:spacing w:before="120" w:after="60"/>
              <w:rPr>
                <w:rFonts w:asciiTheme="minorHAnsi" w:hAnsiTheme="minorHAnsi" w:cs="Arial"/>
                <w:color w:val="000000" w:themeColor="text1"/>
                <w:sz w:val="22"/>
                <w:szCs w:val="22"/>
              </w:rPr>
            </w:pPr>
          </w:p>
        </w:tc>
        <w:tc>
          <w:tcPr>
            <w:tcW w:w="1584" w:type="dxa"/>
            <w:shd w:val="clear" w:color="auto" w:fill="D9D9D9" w:themeFill="background1" w:themeFillShade="D9"/>
            <w:vAlign w:val="center"/>
          </w:tcPr>
          <w:p w:rsidR="008F0E33" w:rsidRPr="00670DC0" w:rsidRDefault="008F0E33" w:rsidP="00F63F3E">
            <w:pPr>
              <w:spacing w:after="60"/>
              <w:rPr>
                <w:rFonts w:asciiTheme="minorHAnsi" w:hAnsiTheme="minorHAnsi" w:cs="Arial"/>
                <w:color w:val="000000" w:themeColor="text1"/>
                <w:sz w:val="22"/>
                <w:szCs w:val="22"/>
              </w:rPr>
            </w:pPr>
            <w:r w:rsidRPr="00BF7324">
              <w:rPr>
                <w:rFonts w:asciiTheme="minorHAnsi" w:hAnsiTheme="minorHAnsi" w:cs="Arial"/>
                <w:b/>
                <w:color w:val="000000" w:themeColor="text1"/>
                <w:sz w:val="22"/>
                <w:szCs w:val="22"/>
              </w:rPr>
              <w:t>Date</w:t>
            </w:r>
            <w:r>
              <w:rPr>
                <w:rFonts w:asciiTheme="minorHAnsi" w:hAnsiTheme="minorHAnsi" w:cs="Arial"/>
                <w:b/>
                <w:color w:val="000000" w:themeColor="text1"/>
                <w:sz w:val="22"/>
                <w:szCs w:val="22"/>
              </w:rPr>
              <w:t>:</w:t>
            </w:r>
          </w:p>
        </w:tc>
        <w:tc>
          <w:tcPr>
            <w:tcW w:w="2880" w:type="dxa"/>
          </w:tcPr>
          <w:p w:rsidR="008F0E33" w:rsidRPr="00670DC0" w:rsidRDefault="008F0E33" w:rsidP="00F63F3E">
            <w:pPr>
              <w:spacing w:before="120" w:after="60"/>
              <w:rPr>
                <w:rFonts w:asciiTheme="minorHAnsi" w:hAnsiTheme="minorHAnsi" w:cs="Arial"/>
                <w:color w:val="000000" w:themeColor="text1"/>
                <w:sz w:val="22"/>
                <w:szCs w:val="22"/>
              </w:rPr>
            </w:pPr>
          </w:p>
        </w:tc>
      </w:tr>
    </w:tbl>
    <w:p w:rsidR="00A07438" w:rsidRPr="00AF6606" w:rsidRDefault="00A07438">
      <w:pPr>
        <w:pStyle w:val="Title"/>
        <w:rPr>
          <w:rFonts w:ascii="Arial" w:hAnsi="Arial"/>
          <w:color w:val="000000" w:themeColor="text1"/>
        </w:rPr>
      </w:pPr>
    </w:p>
    <w:p w:rsidR="00A07438" w:rsidRPr="00670DC0" w:rsidRDefault="00A07438">
      <w:pPr>
        <w:rPr>
          <w:rFonts w:asciiTheme="minorHAnsi" w:hAnsiTheme="minorHAnsi" w:cs="Arial"/>
          <w:color w:val="000000" w:themeColor="text1"/>
          <w:sz w:val="18"/>
          <w:szCs w:val="20"/>
        </w:rPr>
      </w:pPr>
    </w:p>
    <w:p w:rsidR="00A07438" w:rsidRDefault="00A07438">
      <w:pPr>
        <w:rPr>
          <w:rFonts w:asciiTheme="minorHAnsi" w:hAnsiTheme="minorHAnsi" w:cs="Arial"/>
          <w:color w:val="000000" w:themeColor="text1"/>
          <w:sz w:val="20"/>
          <w:szCs w:val="20"/>
        </w:rPr>
      </w:pPr>
    </w:p>
    <w:p w:rsidR="008F0E33" w:rsidRPr="00670DC0" w:rsidRDefault="008F0E33">
      <w:pPr>
        <w:rPr>
          <w:rFonts w:asciiTheme="minorHAnsi" w:hAnsiTheme="minorHAnsi" w:cs="Arial"/>
          <w:color w:val="000000" w:themeColor="text1"/>
          <w:sz w:val="20"/>
          <w:szCs w:val="20"/>
        </w:rPr>
      </w:pPr>
    </w:p>
    <w:tbl>
      <w:tblPr>
        <w:tblW w:w="14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720"/>
        <w:gridCol w:w="6750"/>
      </w:tblGrid>
      <w:tr w:rsidR="00277B1D" w:rsidRPr="00670DC0" w:rsidTr="00D52B95">
        <w:trPr>
          <w:trHeight w:val="503"/>
          <w:tblHeader/>
        </w:trPr>
        <w:tc>
          <w:tcPr>
            <w:tcW w:w="6660" w:type="dxa"/>
            <w:tcBorders>
              <w:bottom w:val="single" w:sz="4" w:space="0" w:color="auto"/>
            </w:tcBorders>
            <w:shd w:val="clear" w:color="auto" w:fill="E0E0E0"/>
            <w:vAlign w:val="center"/>
          </w:tcPr>
          <w:p w:rsidR="00277B1D" w:rsidRDefault="00D52B95" w:rsidP="00D62651">
            <w:pPr>
              <w:ind w:left="-648" w:firstLine="648"/>
              <w:jc w:val="center"/>
              <w:rPr>
                <w:rFonts w:asciiTheme="minorHAnsi" w:hAnsiTheme="minorHAnsi" w:cs="Arial"/>
                <w:b/>
                <w:color w:val="000000" w:themeColor="text1"/>
                <w:sz w:val="22"/>
                <w:szCs w:val="22"/>
              </w:rPr>
            </w:pPr>
            <w:r w:rsidRPr="00D52B95">
              <w:rPr>
                <w:rFonts w:asciiTheme="minorHAnsi" w:hAnsiTheme="minorHAnsi" w:cs="Arial"/>
                <w:b/>
                <w:color w:val="000000" w:themeColor="text1"/>
                <w:sz w:val="22"/>
                <w:szCs w:val="22"/>
              </w:rPr>
              <w:t>P</w:t>
            </w:r>
            <w:r w:rsidR="00D62651">
              <w:rPr>
                <w:rFonts w:asciiTheme="minorHAnsi" w:hAnsiTheme="minorHAnsi" w:cs="Arial"/>
                <w:b/>
                <w:color w:val="000000" w:themeColor="text1"/>
                <w:sz w:val="22"/>
                <w:szCs w:val="22"/>
              </w:rPr>
              <w:t>rocurement</w:t>
            </w:r>
          </w:p>
          <w:p w:rsidR="003E4B10" w:rsidRPr="005B1B92" w:rsidRDefault="00BE65B6" w:rsidP="005B1B92">
            <w:pPr>
              <w:ind w:left="-648" w:firstLine="648"/>
              <w:jc w:val="center"/>
              <w:rPr>
                <w:sz w:val="22"/>
                <w:szCs w:val="22"/>
              </w:rPr>
            </w:pPr>
            <w:r w:rsidRPr="00BE65B6">
              <w:rPr>
                <w:sz w:val="22"/>
                <w:szCs w:val="22"/>
              </w:rPr>
              <w:t>(</w:t>
            </w:r>
            <w:hyperlink r:id="rId8" w:history="1">
              <w:r w:rsidRPr="00BE65B6">
                <w:rPr>
                  <w:rStyle w:val="Hyperlink"/>
                  <w:sz w:val="22"/>
                  <w:szCs w:val="22"/>
                </w:rPr>
                <w:t>MSU Procurement Policy and Procedures)</w:t>
              </w:r>
            </w:hyperlink>
          </w:p>
        </w:tc>
        <w:tc>
          <w:tcPr>
            <w:tcW w:w="720" w:type="dxa"/>
            <w:tcBorders>
              <w:bottom w:val="single" w:sz="4" w:space="0" w:color="auto"/>
            </w:tcBorders>
            <w:shd w:val="clear" w:color="auto" w:fill="E0E0E0"/>
            <w:vAlign w:val="center"/>
          </w:tcPr>
          <w:p w:rsidR="00277B1D" w:rsidRDefault="00277B1D" w:rsidP="00B32034">
            <w:pPr>
              <w:jc w:val="center"/>
              <w:rPr>
                <w:rFonts w:asciiTheme="minorHAnsi" w:hAnsiTheme="minorHAnsi" w:cs="Arial"/>
                <w:b/>
                <w:color w:val="000000" w:themeColor="text1"/>
                <w:sz w:val="22"/>
                <w:szCs w:val="22"/>
              </w:rPr>
            </w:pPr>
            <w:r w:rsidRPr="00277B1D">
              <w:rPr>
                <w:rFonts w:asciiTheme="minorHAnsi" w:hAnsiTheme="minorHAnsi" w:cs="Arial"/>
                <w:b/>
                <w:color w:val="000000" w:themeColor="text1"/>
                <w:sz w:val="22"/>
                <w:szCs w:val="22"/>
              </w:rPr>
              <w:t>Yes</w:t>
            </w:r>
          </w:p>
          <w:p w:rsidR="00277B1D" w:rsidRDefault="00277B1D" w:rsidP="00B32034">
            <w:pPr>
              <w:jc w:val="center"/>
              <w:rPr>
                <w:rFonts w:asciiTheme="minorHAnsi" w:hAnsiTheme="minorHAnsi" w:cs="Arial"/>
                <w:b/>
                <w:color w:val="000000" w:themeColor="text1"/>
                <w:sz w:val="22"/>
                <w:szCs w:val="22"/>
              </w:rPr>
            </w:pPr>
            <w:r>
              <w:rPr>
                <w:rFonts w:asciiTheme="minorHAnsi" w:hAnsiTheme="minorHAnsi" w:cs="Arial"/>
                <w:b/>
                <w:color w:val="000000" w:themeColor="text1"/>
                <w:sz w:val="22"/>
                <w:szCs w:val="22"/>
              </w:rPr>
              <w:t>No</w:t>
            </w:r>
          </w:p>
          <w:p w:rsidR="00277B1D" w:rsidRPr="00277B1D" w:rsidRDefault="00277B1D" w:rsidP="00B32034">
            <w:pPr>
              <w:jc w:val="center"/>
              <w:rPr>
                <w:rFonts w:asciiTheme="minorHAnsi" w:hAnsiTheme="minorHAnsi" w:cs="Arial"/>
                <w:b/>
                <w:color w:val="000000" w:themeColor="text1"/>
                <w:sz w:val="22"/>
                <w:szCs w:val="22"/>
              </w:rPr>
            </w:pPr>
            <w:r>
              <w:rPr>
                <w:rFonts w:asciiTheme="minorHAnsi" w:hAnsiTheme="minorHAnsi" w:cs="Arial"/>
                <w:b/>
                <w:color w:val="000000" w:themeColor="text1"/>
                <w:sz w:val="22"/>
                <w:szCs w:val="22"/>
              </w:rPr>
              <w:t>NA</w:t>
            </w:r>
          </w:p>
        </w:tc>
        <w:tc>
          <w:tcPr>
            <w:tcW w:w="6750" w:type="dxa"/>
            <w:tcBorders>
              <w:bottom w:val="single" w:sz="4" w:space="0" w:color="auto"/>
            </w:tcBorders>
            <w:shd w:val="clear" w:color="auto" w:fill="E0E0E0"/>
            <w:vAlign w:val="center"/>
          </w:tcPr>
          <w:p w:rsidR="00277B1D" w:rsidRPr="00670DC0" w:rsidRDefault="00277B1D" w:rsidP="00277B1D">
            <w:pPr>
              <w:jc w:val="center"/>
              <w:rPr>
                <w:rFonts w:asciiTheme="minorHAnsi" w:hAnsiTheme="minorHAnsi" w:cs="Arial"/>
                <w:b/>
                <w:color w:val="000000" w:themeColor="text1"/>
                <w:sz w:val="22"/>
                <w:szCs w:val="22"/>
              </w:rPr>
            </w:pPr>
            <w:r>
              <w:rPr>
                <w:rFonts w:asciiTheme="minorHAnsi" w:hAnsiTheme="minorHAnsi" w:cs="Arial"/>
                <w:b/>
                <w:color w:val="000000" w:themeColor="text1"/>
                <w:sz w:val="22"/>
                <w:szCs w:val="22"/>
              </w:rPr>
              <w:t>Process Description</w:t>
            </w:r>
            <w:r w:rsidR="00D0505D">
              <w:rPr>
                <w:rFonts w:asciiTheme="minorHAnsi" w:hAnsiTheme="minorHAnsi" w:cs="Arial"/>
                <w:b/>
                <w:color w:val="000000" w:themeColor="text1"/>
                <w:sz w:val="22"/>
                <w:szCs w:val="22"/>
              </w:rPr>
              <w:t xml:space="preserve"> (w</w:t>
            </w:r>
            <w:r w:rsidR="003654AD">
              <w:rPr>
                <w:rFonts w:asciiTheme="minorHAnsi" w:hAnsiTheme="minorHAnsi" w:cs="Arial"/>
                <w:b/>
                <w:color w:val="000000" w:themeColor="text1"/>
                <w:sz w:val="22"/>
                <w:szCs w:val="22"/>
              </w:rPr>
              <w:t>ho, when</w:t>
            </w:r>
            <w:r w:rsidR="00D0505D">
              <w:rPr>
                <w:rFonts w:asciiTheme="minorHAnsi" w:hAnsiTheme="minorHAnsi" w:cs="Arial"/>
                <w:b/>
                <w:color w:val="000000" w:themeColor="text1"/>
                <w:sz w:val="22"/>
                <w:szCs w:val="22"/>
              </w:rPr>
              <w:t>, how)</w:t>
            </w:r>
          </w:p>
        </w:tc>
      </w:tr>
      <w:tr w:rsidR="00277B1D" w:rsidRPr="00670DC0" w:rsidTr="00D979C1">
        <w:trPr>
          <w:trHeight w:val="549"/>
        </w:trPr>
        <w:tc>
          <w:tcPr>
            <w:tcW w:w="6660" w:type="dxa"/>
          </w:tcPr>
          <w:p w:rsidR="00485A6D" w:rsidRPr="00485A6D" w:rsidRDefault="00485A6D" w:rsidP="00485A6D">
            <w:pPr>
              <w:pStyle w:val="Heading4"/>
              <w:numPr>
                <w:ilvl w:val="0"/>
                <w:numId w:val="31"/>
              </w:numPr>
              <w:spacing w:before="120" w:after="120"/>
              <w:rPr>
                <w:rFonts w:asciiTheme="minorHAnsi" w:hAnsiTheme="minorHAnsi" w:cs="Arial"/>
                <w:color w:val="000000"/>
                <w:sz w:val="22"/>
                <w:szCs w:val="22"/>
              </w:rPr>
            </w:pPr>
            <w:r w:rsidRPr="00485A6D">
              <w:rPr>
                <w:rFonts w:asciiTheme="minorHAnsi" w:hAnsiTheme="minorHAnsi" w:cs="Arial"/>
                <w:bCs/>
                <w:snapToGrid w:val="0"/>
                <w:color w:val="000000" w:themeColor="text1"/>
                <w:sz w:val="22"/>
                <w:szCs w:val="22"/>
              </w:rPr>
              <w:t>Use the IT Purchase Approval Form to request approval to purchase any IT item not on the</w:t>
            </w:r>
            <w:r w:rsidRPr="00485A6D">
              <w:rPr>
                <w:rStyle w:val="apple-converted-space"/>
                <w:rFonts w:asciiTheme="minorHAnsi" w:hAnsiTheme="minorHAnsi" w:cs="Arial"/>
                <w:color w:val="000000"/>
                <w:sz w:val="22"/>
                <w:szCs w:val="22"/>
              </w:rPr>
              <w:t> </w:t>
            </w:r>
            <w:r w:rsidRPr="00485A6D">
              <w:rPr>
                <w:rStyle w:val="pop-products"/>
                <w:rFonts w:asciiTheme="minorHAnsi" w:hAnsiTheme="minorHAnsi" w:cs="Arial"/>
                <w:bCs/>
                <w:color w:val="003F7F"/>
                <w:sz w:val="22"/>
                <w:szCs w:val="22"/>
                <w:u w:val="single"/>
              </w:rPr>
              <w:t>Products We Support</w:t>
            </w:r>
            <w:r w:rsidRPr="00485A6D">
              <w:rPr>
                <w:rStyle w:val="apple-converted-space"/>
                <w:rFonts w:asciiTheme="minorHAnsi" w:hAnsiTheme="minorHAnsi" w:cs="Arial"/>
                <w:color w:val="000000"/>
                <w:sz w:val="22"/>
                <w:szCs w:val="22"/>
              </w:rPr>
              <w:t> </w:t>
            </w:r>
            <w:r w:rsidRPr="00485A6D">
              <w:rPr>
                <w:rFonts w:asciiTheme="minorHAnsi" w:hAnsiTheme="minorHAnsi" w:cs="Arial"/>
                <w:color w:val="000000"/>
                <w:sz w:val="22"/>
                <w:szCs w:val="22"/>
              </w:rPr>
              <w:t>list or the</w:t>
            </w:r>
            <w:r w:rsidRPr="00485A6D">
              <w:rPr>
                <w:rStyle w:val="apple-converted-space"/>
                <w:rFonts w:asciiTheme="minorHAnsi" w:hAnsiTheme="minorHAnsi" w:cs="Arial"/>
                <w:color w:val="000000"/>
                <w:sz w:val="22"/>
                <w:szCs w:val="22"/>
              </w:rPr>
              <w:t> </w:t>
            </w:r>
            <w:hyperlink r:id="rId9" w:tooltip="Click to view Software" w:history="1">
              <w:r w:rsidRPr="00485A6D">
                <w:rPr>
                  <w:rStyle w:val="Hyperlink"/>
                  <w:rFonts w:asciiTheme="minorHAnsi" w:hAnsiTheme="minorHAnsi" w:cs="Arial"/>
                  <w:color w:val="112277"/>
                  <w:sz w:val="22"/>
                  <w:szCs w:val="22"/>
                </w:rPr>
                <w:t>Software</w:t>
              </w:r>
            </w:hyperlink>
            <w:r w:rsidRPr="00485A6D">
              <w:rPr>
                <w:rStyle w:val="apple-converted-space"/>
                <w:rFonts w:asciiTheme="minorHAnsi" w:hAnsiTheme="minorHAnsi" w:cs="Arial"/>
                <w:color w:val="000000"/>
                <w:sz w:val="22"/>
                <w:szCs w:val="22"/>
              </w:rPr>
              <w:t> </w:t>
            </w:r>
            <w:r w:rsidRPr="00485A6D">
              <w:rPr>
                <w:rFonts w:asciiTheme="minorHAnsi" w:hAnsiTheme="minorHAnsi" w:cs="Arial"/>
                <w:color w:val="000000"/>
                <w:sz w:val="22"/>
                <w:szCs w:val="22"/>
              </w:rPr>
              <w:t>page.</w:t>
            </w:r>
          </w:p>
          <w:bookmarkStart w:id="0" w:name="_GoBack"/>
          <w:bookmarkEnd w:id="0"/>
          <w:p w:rsidR="00277B1D" w:rsidRPr="00670DC0" w:rsidRDefault="00485A6D" w:rsidP="00485A6D">
            <w:pPr>
              <w:pStyle w:val="Heading4"/>
              <w:spacing w:before="120" w:after="120"/>
              <w:ind w:left="252"/>
              <w:rPr>
                <w:rFonts w:asciiTheme="minorHAnsi" w:hAnsiTheme="minorHAnsi" w:cs="Arial"/>
                <w:bCs/>
                <w:snapToGrid w:val="0"/>
                <w:color w:val="000000" w:themeColor="text1"/>
                <w:sz w:val="22"/>
                <w:szCs w:val="22"/>
              </w:rPr>
            </w:pPr>
            <w:r w:rsidRPr="00485A6D">
              <w:rPr>
                <w:rFonts w:asciiTheme="minorHAnsi" w:hAnsiTheme="minorHAnsi"/>
                <w:sz w:val="22"/>
                <w:szCs w:val="22"/>
              </w:rPr>
              <w:fldChar w:fldCharType="begin"/>
            </w:r>
            <w:r w:rsidRPr="00485A6D">
              <w:rPr>
                <w:rFonts w:asciiTheme="minorHAnsi" w:hAnsiTheme="minorHAnsi"/>
                <w:sz w:val="22"/>
                <w:szCs w:val="22"/>
              </w:rPr>
              <w:instrText xml:space="preserve"> HYPERLINK "http://www.montana.edu/itcenter/purchase/purchase_request.php" </w:instrText>
            </w:r>
            <w:r w:rsidRPr="00485A6D">
              <w:rPr>
                <w:rFonts w:asciiTheme="minorHAnsi" w:hAnsiTheme="minorHAnsi"/>
                <w:sz w:val="22"/>
                <w:szCs w:val="22"/>
              </w:rPr>
              <w:fldChar w:fldCharType="separate"/>
            </w:r>
            <w:r w:rsidRPr="00485A6D">
              <w:rPr>
                <w:rStyle w:val="Hyperlink"/>
                <w:rFonts w:asciiTheme="minorHAnsi" w:hAnsiTheme="minorHAnsi"/>
                <w:sz w:val="22"/>
                <w:szCs w:val="22"/>
              </w:rPr>
              <w:t>http://www.montana.edu/itcenter/purchase/purchase_request.php</w:t>
            </w:r>
            <w:r w:rsidRPr="00485A6D">
              <w:rPr>
                <w:rFonts w:asciiTheme="minorHAnsi" w:hAnsiTheme="minorHAnsi"/>
                <w:sz w:val="22"/>
                <w:szCs w:val="22"/>
              </w:rPr>
              <w:fldChar w:fldCharType="end"/>
            </w:r>
          </w:p>
        </w:tc>
        <w:tc>
          <w:tcPr>
            <w:tcW w:w="720" w:type="dxa"/>
            <w:vAlign w:val="center"/>
          </w:tcPr>
          <w:p w:rsidR="00277B1D" w:rsidRPr="00670DC0" w:rsidRDefault="00277B1D" w:rsidP="000D2939">
            <w:pPr>
              <w:jc w:val="center"/>
              <w:rPr>
                <w:rFonts w:asciiTheme="minorHAnsi" w:hAnsiTheme="minorHAnsi" w:cs="Arial"/>
                <w:b/>
                <w:color w:val="000000" w:themeColor="text1"/>
                <w:sz w:val="22"/>
                <w:szCs w:val="22"/>
              </w:rPr>
            </w:pPr>
          </w:p>
        </w:tc>
        <w:tc>
          <w:tcPr>
            <w:tcW w:w="6750" w:type="dxa"/>
          </w:tcPr>
          <w:p w:rsidR="00277B1D" w:rsidRPr="00670DC0" w:rsidRDefault="00277B1D">
            <w:pPr>
              <w:jc w:val="center"/>
              <w:rPr>
                <w:rFonts w:asciiTheme="minorHAnsi" w:hAnsiTheme="minorHAnsi" w:cs="Arial"/>
                <w:b/>
                <w:color w:val="000000" w:themeColor="text1"/>
                <w:sz w:val="22"/>
                <w:szCs w:val="22"/>
              </w:rPr>
            </w:pPr>
          </w:p>
        </w:tc>
      </w:tr>
      <w:tr w:rsidR="00277B1D" w:rsidRPr="00670DC0" w:rsidTr="00D979C1">
        <w:trPr>
          <w:trHeight w:val="549"/>
        </w:trPr>
        <w:tc>
          <w:tcPr>
            <w:tcW w:w="6660" w:type="dxa"/>
          </w:tcPr>
          <w:p w:rsidR="00D62651" w:rsidRPr="00D62651" w:rsidRDefault="00D62651" w:rsidP="008F0E33">
            <w:pPr>
              <w:pStyle w:val="Default"/>
              <w:numPr>
                <w:ilvl w:val="0"/>
                <w:numId w:val="7"/>
              </w:numPr>
              <w:spacing w:before="120" w:after="120" w:line="246" w:lineRule="atLeast"/>
              <w:rPr>
                <w:rFonts w:asciiTheme="minorHAnsi" w:hAnsiTheme="minorHAnsi" w:cs="Arial"/>
                <w:color w:val="auto"/>
                <w:sz w:val="22"/>
                <w:szCs w:val="22"/>
              </w:rPr>
            </w:pPr>
            <w:r w:rsidRPr="00D62651">
              <w:rPr>
                <w:rFonts w:asciiTheme="minorHAnsi" w:hAnsiTheme="minorHAnsi" w:cs="Arial"/>
                <w:color w:val="000000" w:themeColor="text1"/>
                <w:sz w:val="22"/>
                <w:szCs w:val="22"/>
              </w:rPr>
              <w:t xml:space="preserve">For purchases greater than $5,000 and </w:t>
            </w:r>
            <w:r w:rsidR="00D17873">
              <w:rPr>
                <w:rFonts w:asciiTheme="minorHAnsi" w:hAnsiTheme="minorHAnsi" w:cs="Arial"/>
                <w:color w:val="000000" w:themeColor="text1"/>
                <w:sz w:val="22"/>
                <w:szCs w:val="22"/>
              </w:rPr>
              <w:t>up to</w:t>
            </w:r>
            <w:r w:rsidRPr="00D62651">
              <w:rPr>
                <w:rFonts w:asciiTheme="minorHAnsi" w:hAnsiTheme="minorHAnsi" w:cs="Arial"/>
                <w:color w:val="000000" w:themeColor="text1"/>
                <w:sz w:val="22"/>
                <w:szCs w:val="22"/>
              </w:rPr>
              <w:t xml:space="preserve"> $25,000</w:t>
            </w:r>
            <w:r>
              <w:rPr>
                <w:rFonts w:asciiTheme="minorHAnsi" w:hAnsiTheme="minorHAnsi" w:cs="Arial"/>
                <w:color w:val="000000" w:themeColor="text1"/>
                <w:sz w:val="22"/>
                <w:szCs w:val="22"/>
              </w:rPr>
              <w:t>, one of the following required actions is completed</w:t>
            </w:r>
            <w:r w:rsidR="00A677BB">
              <w:rPr>
                <w:rFonts w:asciiTheme="minorHAnsi" w:hAnsiTheme="minorHAnsi" w:cs="Arial"/>
                <w:color w:val="000000" w:themeColor="text1"/>
                <w:sz w:val="22"/>
                <w:szCs w:val="22"/>
              </w:rPr>
              <w:t xml:space="preserve"> prior to purchase</w:t>
            </w:r>
            <w:r>
              <w:rPr>
                <w:rFonts w:asciiTheme="minorHAnsi" w:hAnsiTheme="minorHAnsi" w:cs="Arial"/>
                <w:color w:val="000000" w:themeColor="text1"/>
                <w:sz w:val="22"/>
                <w:szCs w:val="22"/>
              </w:rPr>
              <w:t>:</w:t>
            </w:r>
          </w:p>
          <w:p w:rsidR="00277B1D" w:rsidRPr="00D62651" w:rsidRDefault="00D62651" w:rsidP="008F0E33">
            <w:pPr>
              <w:pStyle w:val="Default"/>
              <w:numPr>
                <w:ilvl w:val="1"/>
                <w:numId w:val="7"/>
              </w:numPr>
              <w:spacing w:after="120" w:line="246" w:lineRule="atLeast"/>
              <w:rPr>
                <w:rFonts w:asciiTheme="minorHAnsi" w:hAnsiTheme="minorHAnsi" w:cs="Arial"/>
                <w:color w:val="auto"/>
                <w:sz w:val="22"/>
                <w:szCs w:val="22"/>
              </w:rPr>
            </w:pPr>
            <w:r w:rsidRPr="00D62651">
              <w:rPr>
                <w:rFonts w:asciiTheme="minorHAnsi" w:hAnsiTheme="minorHAnsi" w:cs="Arial"/>
                <w:color w:val="auto"/>
                <w:sz w:val="22"/>
                <w:szCs w:val="22"/>
              </w:rPr>
              <w:t xml:space="preserve">PD-20 Tabulation of Bids Resulting from Limited Solicitation </w:t>
            </w:r>
            <w:r w:rsidRPr="00D62651">
              <w:rPr>
                <w:rFonts w:asciiTheme="minorHAnsi" w:hAnsiTheme="minorHAnsi" w:cs="Arial"/>
                <w:b/>
                <w:color w:val="auto"/>
                <w:sz w:val="22"/>
                <w:szCs w:val="22"/>
              </w:rPr>
              <w:t>(note that you</w:t>
            </w:r>
            <w:r>
              <w:rPr>
                <w:rFonts w:asciiTheme="minorHAnsi" w:hAnsiTheme="minorHAnsi" w:cs="Arial"/>
                <w:color w:val="auto"/>
                <w:sz w:val="22"/>
                <w:szCs w:val="22"/>
              </w:rPr>
              <w:t xml:space="preserve"> </w:t>
            </w:r>
            <w:r w:rsidRPr="00D62651">
              <w:rPr>
                <w:rFonts w:asciiTheme="minorHAnsi" w:hAnsiTheme="minorHAnsi" w:cs="Arial"/>
                <w:b/>
                <w:bCs/>
                <w:color w:val="auto"/>
                <w:sz w:val="22"/>
                <w:szCs w:val="22"/>
              </w:rPr>
              <w:t>must accept the lowest bid</w:t>
            </w:r>
            <w:r>
              <w:rPr>
                <w:rFonts w:asciiTheme="minorHAnsi" w:hAnsiTheme="minorHAnsi" w:cs="Arial"/>
                <w:b/>
                <w:bCs/>
                <w:color w:val="auto"/>
                <w:sz w:val="22"/>
                <w:szCs w:val="22"/>
              </w:rPr>
              <w:t>)</w:t>
            </w:r>
          </w:p>
          <w:p w:rsidR="00D62651" w:rsidRPr="00D62651" w:rsidRDefault="00D62651" w:rsidP="008F0E33">
            <w:pPr>
              <w:pStyle w:val="Default"/>
              <w:numPr>
                <w:ilvl w:val="1"/>
                <w:numId w:val="7"/>
              </w:numPr>
              <w:spacing w:after="120" w:line="246" w:lineRule="atLeast"/>
              <w:rPr>
                <w:rFonts w:asciiTheme="minorHAnsi" w:hAnsiTheme="minorHAnsi" w:cs="Arial"/>
                <w:color w:val="auto"/>
                <w:sz w:val="22"/>
                <w:szCs w:val="22"/>
              </w:rPr>
            </w:pPr>
            <w:r w:rsidRPr="00D62651">
              <w:rPr>
                <w:rFonts w:asciiTheme="minorHAnsi" w:hAnsiTheme="minorHAnsi" w:cs="Arial"/>
                <w:sz w:val="22"/>
                <w:szCs w:val="22"/>
              </w:rPr>
              <w:t>PD-14 Brand and Sole Source Justification</w:t>
            </w:r>
          </w:p>
        </w:tc>
        <w:tc>
          <w:tcPr>
            <w:tcW w:w="720" w:type="dxa"/>
            <w:vAlign w:val="center"/>
          </w:tcPr>
          <w:p w:rsidR="00277B1D" w:rsidRPr="00670DC0" w:rsidRDefault="00277B1D" w:rsidP="00112C0C">
            <w:pPr>
              <w:jc w:val="center"/>
              <w:rPr>
                <w:rFonts w:asciiTheme="minorHAnsi" w:hAnsiTheme="minorHAnsi" w:cs="Arial"/>
                <w:b/>
                <w:color w:val="000000" w:themeColor="text1"/>
                <w:sz w:val="22"/>
                <w:szCs w:val="22"/>
              </w:rPr>
            </w:pPr>
          </w:p>
        </w:tc>
        <w:tc>
          <w:tcPr>
            <w:tcW w:w="6750" w:type="dxa"/>
          </w:tcPr>
          <w:p w:rsidR="00277B1D" w:rsidRPr="00670DC0" w:rsidRDefault="00277B1D" w:rsidP="008E2344">
            <w:pPr>
              <w:jc w:val="center"/>
              <w:rPr>
                <w:rFonts w:asciiTheme="minorHAnsi" w:hAnsiTheme="minorHAnsi" w:cs="Arial"/>
                <w:b/>
                <w:color w:val="000000" w:themeColor="text1"/>
                <w:sz w:val="22"/>
                <w:szCs w:val="22"/>
              </w:rPr>
            </w:pPr>
          </w:p>
        </w:tc>
      </w:tr>
      <w:tr w:rsidR="00277B1D" w:rsidRPr="00670DC0" w:rsidTr="00D979C1">
        <w:trPr>
          <w:trHeight w:val="549"/>
        </w:trPr>
        <w:tc>
          <w:tcPr>
            <w:tcW w:w="6660" w:type="dxa"/>
          </w:tcPr>
          <w:p w:rsidR="00277B1D" w:rsidRDefault="00A677BB" w:rsidP="008F0E33">
            <w:pPr>
              <w:numPr>
                <w:ilvl w:val="0"/>
                <w:numId w:val="7"/>
              </w:numPr>
              <w:spacing w:before="120" w:after="120"/>
              <w:rPr>
                <w:rFonts w:asciiTheme="minorHAnsi" w:hAnsiTheme="minorHAnsi" w:cs="Arial"/>
                <w:color w:val="000000" w:themeColor="text1"/>
                <w:sz w:val="22"/>
                <w:szCs w:val="22"/>
              </w:rPr>
            </w:pPr>
            <w:r w:rsidRPr="00D62651">
              <w:rPr>
                <w:rFonts w:asciiTheme="minorHAnsi" w:hAnsiTheme="minorHAnsi" w:cs="Arial"/>
                <w:color w:val="000000" w:themeColor="text1"/>
                <w:sz w:val="22"/>
                <w:szCs w:val="22"/>
              </w:rPr>
              <w:t xml:space="preserve">For purchases greater than $5,000 and </w:t>
            </w:r>
            <w:r w:rsidR="00D17873">
              <w:rPr>
                <w:rFonts w:asciiTheme="minorHAnsi" w:hAnsiTheme="minorHAnsi" w:cs="Arial"/>
                <w:color w:val="000000" w:themeColor="text1"/>
                <w:sz w:val="22"/>
                <w:szCs w:val="22"/>
              </w:rPr>
              <w:t>up to</w:t>
            </w:r>
            <w:r w:rsidRPr="00D62651">
              <w:rPr>
                <w:rFonts w:asciiTheme="minorHAnsi" w:hAnsiTheme="minorHAnsi" w:cs="Arial"/>
                <w:color w:val="000000" w:themeColor="text1"/>
                <w:sz w:val="22"/>
                <w:szCs w:val="22"/>
              </w:rPr>
              <w:t xml:space="preserve"> $25,000</w:t>
            </w:r>
            <w:r w:rsidR="008F0E33">
              <w:rPr>
                <w:rFonts w:asciiTheme="minorHAnsi" w:hAnsiTheme="minorHAnsi" w:cs="Arial"/>
                <w:color w:val="000000" w:themeColor="text1"/>
                <w:sz w:val="22"/>
                <w:szCs w:val="22"/>
              </w:rPr>
              <w:t>, after completion</w:t>
            </w:r>
            <w:r>
              <w:rPr>
                <w:rFonts w:asciiTheme="minorHAnsi" w:hAnsiTheme="minorHAnsi" w:cs="Arial"/>
                <w:color w:val="000000" w:themeColor="text1"/>
                <w:sz w:val="22"/>
                <w:szCs w:val="22"/>
              </w:rPr>
              <w:t xml:space="preserve"> of PD-20 Limited Solicitation or PD-14 Sole Source Justification, one of the following is completed prior to purchase:</w:t>
            </w:r>
          </w:p>
          <w:p w:rsidR="00A677BB" w:rsidRDefault="00A677BB" w:rsidP="008F0E33">
            <w:pPr>
              <w:numPr>
                <w:ilvl w:val="1"/>
                <w:numId w:val="7"/>
              </w:numPr>
              <w:spacing w:after="120"/>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Departmental Purchase Order (DPO) for goods and equipment </w:t>
            </w:r>
          </w:p>
          <w:p w:rsidR="00A677BB" w:rsidRPr="008F0E33" w:rsidRDefault="00A677BB" w:rsidP="008F0E33">
            <w:pPr>
              <w:numPr>
                <w:ilvl w:val="1"/>
                <w:numId w:val="7"/>
              </w:numPr>
              <w:spacing w:after="120"/>
              <w:rPr>
                <w:rFonts w:asciiTheme="minorHAnsi" w:hAnsiTheme="minorHAnsi" w:cs="Arial"/>
                <w:color w:val="000000" w:themeColor="text1"/>
                <w:sz w:val="22"/>
                <w:szCs w:val="22"/>
              </w:rPr>
            </w:pPr>
            <w:r w:rsidRPr="008F0E33">
              <w:rPr>
                <w:rFonts w:asciiTheme="minorHAnsi" w:hAnsiTheme="minorHAnsi" w:cs="Arial"/>
                <w:color w:val="000000" w:themeColor="text1"/>
                <w:sz w:val="22"/>
                <w:szCs w:val="22"/>
              </w:rPr>
              <w:t>Contracted Services Agreement (CSA) for services</w:t>
            </w:r>
          </w:p>
          <w:p w:rsidR="00A677BB" w:rsidRPr="00670DC0" w:rsidRDefault="00A677BB" w:rsidP="008F0E33">
            <w:pPr>
              <w:spacing w:after="120"/>
              <w:ind w:left="342"/>
              <w:rPr>
                <w:rFonts w:asciiTheme="minorHAnsi" w:hAnsiTheme="minorHAnsi" w:cs="Arial"/>
                <w:color w:val="000000" w:themeColor="text1"/>
                <w:sz w:val="22"/>
                <w:szCs w:val="22"/>
              </w:rPr>
            </w:pPr>
            <w:r>
              <w:rPr>
                <w:rFonts w:asciiTheme="minorHAnsi" w:hAnsiTheme="minorHAnsi" w:cs="Arial"/>
                <w:color w:val="000000" w:themeColor="text1"/>
                <w:sz w:val="22"/>
                <w:szCs w:val="22"/>
              </w:rPr>
              <w:t>And DPOs and CSAs are entered into the monthly DPO/CSA log when prompted by Procurement Services monthly email.</w:t>
            </w:r>
          </w:p>
        </w:tc>
        <w:tc>
          <w:tcPr>
            <w:tcW w:w="720" w:type="dxa"/>
            <w:vAlign w:val="center"/>
          </w:tcPr>
          <w:p w:rsidR="00277B1D" w:rsidRPr="00670DC0" w:rsidRDefault="00277B1D" w:rsidP="000D2939">
            <w:pPr>
              <w:jc w:val="center"/>
              <w:rPr>
                <w:rFonts w:asciiTheme="minorHAnsi" w:hAnsiTheme="minorHAnsi" w:cs="Arial"/>
                <w:b/>
                <w:color w:val="000000" w:themeColor="text1"/>
                <w:sz w:val="22"/>
                <w:szCs w:val="22"/>
              </w:rPr>
            </w:pPr>
          </w:p>
        </w:tc>
        <w:tc>
          <w:tcPr>
            <w:tcW w:w="6750" w:type="dxa"/>
          </w:tcPr>
          <w:p w:rsidR="00277B1D" w:rsidRPr="00670DC0" w:rsidRDefault="00277B1D" w:rsidP="00600BF4">
            <w:pPr>
              <w:spacing w:before="160"/>
              <w:rPr>
                <w:rFonts w:asciiTheme="minorHAnsi" w:hAnsiTheme="minorHAnsi" w:cs="Arial"/>
                <w:color w:val="FF0000"/>
                <w:sz w:val="22"/>
                <w:szCs w:val="22"/>
              </w:rPr>
            </w:pPr>
          </w:p>
        </w:tc>
      </w:tr>
      <w:tr w:rsidR="00277B1D" w:rsidRPr="00670DC0" w:rsidTr="00D979C1">
        <w:trPr>
          <w:trHeight w:val="549"/>
        </w:trPr>
        <w:tc>
          <w:tcPr>
            <w:tcW w:w="6660" w:type="dxa"/>
          </w:tcPr>
          <w:p w:rsidR="00277B1D" w:rsidRPr="00670DC0" w:rsidRDefault="00A677BB" w:rsidP="008F0E33">
            <w:pPr>
              <w:pStyle w:val="Heading4"/>
              <w:numPr>
                <w:ilvl w:val="0"/>
                <w:numId w:val="7"/>
              </w:numPr>
              <w:spacing w:before="120" w:after="120"/>
              <w:rPr>
                <w:rFonts w:asciiTheme="minorHAnsi" w:hAnsiTheme="minorHAnsi" w:cs="Arial"/>
                <w:bCs/>
                <w:snapToGrid w:val="0"/>
                <w:color w:val="000000" w:themeColor="text1"/>
                <w:sz w:val="22"/>
                <w:szCs w:val="22"/>
              </w:rPr>
            </w:pPr>
            <w:r>
              <w:rPr>
                <w:rFonts w:asciiTheme="minorHAnsi" w:hAnsiTheme="minorHAnsi" w:cs="Arial"/>
                <w:bCs/>
                <w:snapToGrid w:val="0"/>
                <w:color w:val="000000" w:themeColor="text1"/>
                <w:sz w:val="22"/>
                <w:szCs w:val="22"/>
              </w:rPr>
              <w:t>For purchases grea</w:t>
            </w:r>
            <w:r w:rsidR="00BB4F9E">
              <w:rPr>
                <w:rFonts w:asciiTheme="minorHAnsi" w:hAnsiTheme="minorHAnsi" w:cs="Arial"/>
                <w:bCs/>
                <w:snapToGrid w:val="0"/>
                <w:color w:val="000000" w:themeColor="text1"/>
                <w:sz w:val="22"/>
                <w:szCs w:val="22"/>
              </w:rPr>
              <w:t>ter than $25,000, the unit</w:t>
            </w:r>
            <w:r>
              <w:rPr>
                <w:rFonts w:asciiTheme="minorHAnsi" w:hAnsiTheme="minorHAnsi" w:cs="Arial"/>
                <w:bCs/>
                <w:snapToGrid w:val="0"/>
                <w:color w:val="000000" w:themeColor="text1"/>
                <w:sz w:val="22"/>
                <w:szCs w:val="22"/>
              </w:rPr>
              <w:t xml:space="preserve"> works with the office of Procurement Services.</w:t>
            </w:r>
          </w:p>
        </w:tc>
        <w:tc>
          <w:tcPr>
            <w:tcW w:w="720" w:type="dxa"/>
            <w:vAlign w:val="center"/>
          </w:tcPr>
          <w:p w:rsidR="00277B1D" w:rsidRPr="00670DC0" w:rsidRDefault="00277B1D" w:rsidP="000D2939">
            <w:pPr>
              <w:jc w:val="center"/>
              <w:rPr>
                <w:rFonts w:asciiTheme="minorHAnsi" w:hAnsiTheme="minorHAnsi" w:cs="Arial"/>
                <w:b/>
                <w:color w:val="000000" w:themeColor="text1"/>
                <w:sz w:val="22"/>
                <w:szCs w:val="22"/>
              </w:rPr>
            </w:pPr>
          </w:p>
        </w:tc>
        <w:tc>
          <w:tcPr>
            <w:tcW w:w="6750" w:type="dxa"/>
          </w:tcPr>
          <w:p w:rsidR="00277B1D" w:rsidRPr="00670DC0" w:rsidRDefault="00277B1D">
            <w:pPr>
              <w:jc w:val="center"/>
              <w:rPr>
                <w:rFonts w:asciiTheme="minorHAnsi" w:hAnsiTheme="minorHAnsi" w:cs="Arial"/>
                <w:b/>
                <w:color w:val="000000" w:themeColor="text1"/>
                <w:sz w:val="22"/>
                <w:szCs w:val="22"/>
              </w:rPr>
            </w:pPr>
          </w:p>
        </w:tc>
      </w:tr>
      <w:tr w:rsidR="00277B1D" w:rsidRPr="00670DC0" w:rsidTr="00D979C1">
        <w:trPr>
          <w:trHeight w:val="549"/>
        </w:trPr>
        <w:tc>
          <w:tcPr>
            <w:tcW w:w="6660" w:type="dxa"/>
          </w:tcPr>
          <w:p w:rsidR="00277B1D" w:rsidRPr="00670DC0" w:rsidRDefault="008F0E33" w:rsidP="008F0E33">
            <w:pPr>
              <w:numPr>
                <w:ilvl w:val="0"/>
                <w:numId w:val="7"/>
              </w:numPr>
              <w:spacing w:before="120" w:after="120" w:line="240" w:lineRule="atLeast"/>
              <w:rPr>
                <w:rFonts w:asciiTheme="minorHAnsi" w:hAnsiTheme="minorHAnsi" w:cs="Arial"/>
                <w:snapToGrid w:val="0"/>
                <w:color w:val="000000" w:themeColor="text1"/>
                <w:sz w:val="22"/>
                <w:szCs w:val="22"/>
              </w:rPr>
            </w:pPr>
            <w:r>
              <w:rPr>
                <w:rFonts w:asciiTheme="minorHAnsi" w:hAnsiTheme="minorHAnsi" w:cs="Arial"/>
                <w:snapToGrid w:val="0"/>
                <w:color w:val="000000" w:themeColor="text1"/>
                <w:sz w:val="22"/>
                <w:szCs w:val="22"/>
              </w:rPr>
              <w:t>Purchases are not manipulated (</w:t>
            </w:r>
            <w:r w:rsidR="00D17873">
              <w:rPr>
                <w:rFonts w:asciiTheme="minorHAnsi" w:hAnsiTheme="minorHAnsi" w:cs="Arial"/>
                <w:snapToGrid w:val="0"/>
                <w:color w:val="000000" w:themeColor="text1"/>
                <w:sz w:val="22"/>
                <w:szCs w:val="22"/>
              </w:rPr>
              <w:t>e.g.</w:t>
            </w:r>
            <w:r>
              <w:rPr>
                <w:rFonts w:asciiTheme="minorHAnsi" w:hAnsiTheme="minorHAnsi" w:cs="Arial"/>
                <w:snapToGrid w:val="0"/>
                <w:color w:val="000000" w:themeColor="text1"/>
                <w:sz w:val="22"/>
                <w:szCs w:val="22"/>
              </w:rPr>
              <w:t>, two payments of $4,900 for a single item) to avoid following procurement procedures.</w:t>
            </w:r>
          </w:p>
        </w:tc>
        <w:tc>
          <w:tcPr>
            <w:tcW w:w="720" w:type="dxa"/>
            <w:vAlign w:val="center"/>
          </w:tcPr>
          <w:p w:rsidR="00277B1D" w:rsidRPr="00670DC0" w:rsidRDefault="00277B1D" w:rsidP="00B9740E">
            <w:pPr>
              <w:jc w:val="center"/>
              <w:rPr>
                <w:rFonts w:asciiTheme="minorHAnsi" w:hAnsiTheme="minorHAnsi" w:cs="Arial"/>
                <w:b/>
                <w:color w:val="000000" w:themeColor="text1"/>
                <w:sz w:val="22"/>
                <w:szCs w:val="22"/>
              </w:rPr>
            </w:pPr>
          </w:p>
        </w:tc>
        <w:tc>
          <w:tcPr>
            <w:tcW w:w="6750" w:type="dxa"/>
          </w:tcPr>
          <w:p w:rsidR="00277B1D" w:rsidRPr="00670DC0" w:rsidRDefault="00277B1D" w:rsidP="00E84AE1">
            <w:pPr>
              <w:jc w:val="center"/>
              <w:rPr>
                <w:rFonts w:asciiTheme="minorHAnsi" w:hAnsiTheme="minorHAnsi" w:cs="Arial"/>
                <w:b/>
                <w:color w:val="000000" w:themeColor="text1"/>
                <w:sz w:val="22"/>
                <w:szCs w:val="22"/>
              </w:rPr>
            </w:pPr>
          </w:p>
        </w:tc>
      </w:tr>
    </w:tbl>
    <w:p w:rsidR="00D0505D" w:rsidRDefault="00D0505D">
      <w:pPr>
        <w:rPr>
          <w:rFonts w:asciiTheme="minorHAnsi" w:hAnsiTheme="minorHAnsi"/>
          <w:color w:val="000000" w:themeColor="text1"/>
          <w:sz w:val="22"/>
          <w:szCs w:val="22"/>
        </w:rPr>
      </w:pPr>
    </w:p>
    <w:p w:rsidR="00A5414B" w:rsidRDefault="00A5414B">
      <w:pPr>
        <w:rPr>
          <w:rFonts w:asciiTheme="minorHAnsi" w:hAnsiTheme="minorHAnsi"/>
          <w:color w:val="000000" w:themeColor="text1"/>
          <w:sz w:val="22"/>
          <w:szCs w:val="22"/>
        </w:rPr>
      </w:pPr>
    </w:p>
    <w:tbl>
      <w:tblPr>
        <w:tblW w:w="14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720"/>
        <w:gridCol w:w="6750"/>
      </w:tblGrid>
      <w:tr w:rsidR="00A5414B" w:rsidRPr="00670DC0" w:rsidTr="00A5414B">
        <w:trPr>
          <w:trHeight w:val="503"/>
          <w:tblHeader/>
        </w:trPr>
        <w:tc>
          <w:tcPr>
            <w:tcW w:w="6660" w:type="dxa"/>
            <w:tcBorders>
              <w:bottom w:val="single" w:sz="4" w:space="0" w:color="auto"/>
            </w:tcBorders>
            <w:shd w:val="clear" w:color="auto" w:fill="E0E0E0"/>
            <w:vAlign w:val="center"/>
          </w:tcPr>
          <w:p w:rsidR="00A5414B" w:rsidRDefault="00A5414B" w:rsidP="00A5414B">
            <w:pPr>
              <w:ind w:left="-648" w:firstLine="648"/>
              <w:jc w:val="center"/>
              <w:rPr>
                <w:rFonts w:asciiTheme="minorHAnsi" w:hAnsiTheme="minorHAnsi" w:cs="Arial"/>
                <w:b/>
                <w:color w:val="000000" w:themeColor="text1"/>
                <w:sz w:val="22"/>
                <w:szCs w:val="22"/>
              </w:rPr>
            </w:pPr>
            <w:r>
              <w:rPr>
                <w:rFonts w:asciiTheme="minorHAnsi" w:hAnsiTheme="minorHAnsi" w:cs="Arial"/>
                <w:b/>
                <w:color w:val="000000" w:themeColor="text1"/>
                <w:sz w:val="22"/>
                <w:szCs w:val="22"/>
              </w:rPr>
              <w:t>Contracted Services</w:t>
            </w:r>
          </w:p>
          <w:p w:rsidR="00A5414B" w:rsidRPr="00987F52" w:rsidRDefault="00987F52" w:rsidP="00987F52">
            <w:pPr>
              <w:ind w:left="-648" w:firstLine="648"/>
              <w:jc w:val="center"/>
              <w:rPr>
                <w:color w:val="000000" w:themeColor="text1"/>
                <w:sz w:val="22"/>
                <w:szCs w:val="22"/>
              </w:rPr>
            </w:pPr>
            <w:r>
              <w:t>(</w:t>
            </w:r>
            <w:hyperlink r:id="rId10" w:anchor="490.00" w:history="1">
              <w:r w:rsidRPr="0049694E">
                <w:rPr>
                  <w:rStyle w:val="Hyperlink"/>
                  <w:color w:val="0070C0"/>
                  <w:sz w:val="22"/>
                  <w:szCs w:val="22"/>
                </w:rPr>
                <w:t>MSU Business Procedures Manual, Section 490 Contracted Services</w:t>
              </w:r>
            </w:hyperlink>
            <w:r w:rsidRPr="003204BD">
              <w:rPr>
                <w:sz w:val="22"/>
                <w:szCs w:val="22"/>
              </w:rPr>
              <w:t>)</w:t>
            </w:r>
          </w:p>
        </w:tc>
        <w:tc>
          <w:tcPr>
            <w:tcW w:w="720" w:type="dxa"/>
            <w:tcBorders>
              <w:bottom w:val="single" w:sz="4" w:space="0" w:color="auto"/>
            </w:tcBorders>
            <w:shd w:val="clear" w:color="auto" w:fill="E0E0E0"/>
            <w:vAlign w:val="center"/>
          </w:tcPr>
          <w:p w:rsidR="00A5414B" w:rsidRDefault="00A5414B" w:rsidP="00A5414B">
            <w:pPr>
              <w:jc w:val="center"/>
              <w:rPr>
                <w:rFonts w:asciiTheme="minorHAnsi" w:hAnsiTheme="minorHAnsi" w:cs="Arial"/>
                <w:b/>
                <w:color w:val="000000" w:themeColor="text1"/>
                <w:sz w:val="22"/>
                <w:szCs w:val="22"/>
              </w:rPr>
            </w:pPr>
            <w:r w:rsidRPr="00277B1D">
              <w:rPr>
                <w:rFonts w:asciiTheme="minorHAnsi" w:hAnsiTheme="minorHAnsi" w:cs="Arial"/>
                <w:b/>
                <w:color w:val="000000" w:themeColor="text1"/>
                <w:sz w:val="22"/>
                <w:szCs w:val="22"/>
              </w:rPr>
              <w:t>Yes</w:t>
            </w:r>
          </w:p>
          <w:p w:rsidR="00A5414B" w:rsidRDefault="00A5414B" w:rsidP="00A5414B">
            <w:pPr>
              <w:jc w:val="center"/>
              <w:rPr>
                <w:rFonts w:asciiTheme="minorHAnsi" w:hAnsiTheme="minorHAnsi" w:cs="Arial"/>
                <w:b/>
                <w:color w:val="000000" w:themeColor="text1"/>
                <w:sz w:val="22"/>
                <w:szCs w:val="22"/>
              </w:rPr>
            </w:pPr>
            <w:r>
              <w:rPr>
                <w:rFonts w:asciiTheme="minorHAnsi" w:hAnsiTheme="minorHAnsi" w:cs="Arial"/>
                <w:b/>
                <w:color w:val="000000" w:themeColor="text1"/>
                <w:sz w:val="22"/>
                <w:szCs w:val="22"/>
              </w:rPr>
              <w:t>No</w:t>
            </w:r>
          </w:p>
          <w:p w:rsidR="00A5414B" w:rsidRPr="00277B1D" w:rsidRDefault="00A5414B" w:rsidP="00A5414B">
            <w:pPr>
              <w:jc w:val="center"/>
              <w:rPr>
                <w:rFonts w:asciiTheme="minorHAnsi" w:hAnsiTheme="minorHAnsi" w:cs="Arial"/>
                <w:b/>
                <w:color w:val="000000" w:themeColor="text1"/>
                <w:sz w:val="22"/>
                <w:szCs w:val="22"/>
              </w:rPr>
            </w:pPr>
            <w:r>
              <w:rPr>
                <w:rFonts w:asciiTheme="minorHAnsi" w:hAnsiTheme="minorHAnsi" w:cs="Arial"/>
                <w:b/>
                <w:color w:val="000000" w:themeColor="text1"/>
                <w:sz w:val="22"/>
                <w:szCs w:val="22"/>
              </w:rPr>
              <w:t>NA</w:t>
            </w:r>
          </w:p>
        </w:tc>
        <w:tc>
          <w:tcPr>
            <w:tcW w:w="6750" w:type="dxa"/>
            <w:tcBorders>
              <w:bottom w:val="single" w:sz="4" w:space="0" w:color="auto"/>
            </w:tcBorders>
            <w:shd w:val="clear" w:color="auto" w:fill="E0E0E0"/>
            <w:vAlign w:val="center"/>
          </w:tcPr>
          <w:p w:rsidR="00A5414B" w:rsidRPr="00670DC0" w:rsidRDefault="00A5414B" w:rsidP="00A5414B">
            <w:pPr>
              <w:jc w:val="center"/>
              <w:rPr>
                <w:rFonts w:asciiTheme="minorHAnsi" w:hAnsiTheme="minorHAnsi" w:cs="Arial"/>
                <w:b/>
                <w:color w:val="000000" w:themeColor="text1"/>
                <w:sz w:val="22"/>
                <w:szCs w:val="22"/>
              </w:rPr>
            </w:pPr>
            <w:r>
              <w:rPr>
                <w:rFonts w:asciiTheme="minorHAnsi" w:hAnsiTheme="minorHAnsi" w:cs="Arial"/>
                <w:b/>
                <w:color w:val="000000" w:themeColor="text1"/>
                <w:sz w:val="22"/>
                <w:szCs w:val="22"/>
              </w:rPr>
              <w:t>Process Description (who, when, how)</w:t>
            </w:r>
          </w:p>
        </w:tc>
      </w:tr>
      <w:tr w:rsidR="00A5414B" w:rsidRPr="00670DC0" w:rsidTr="00A5414B">
        <w:trPr>
          <w:trHeight w:val="549"/>
        </w:trPr>
        <w:tc>
          <w:tcPr>
            <w:tcW w:w="6660" w:type="dxa"/>
          </w:tcPr>
          <w:p w:rsidR="00A5414B" w:rsidRPr="00670DC0" w:rsidRDefault="00315B4C" w:rsidP="00A5414B">
            <w:pPr>
              <w:pStyle w:val="Heading4"/>
              <w:numPr>
                <w:ilvl w:val="0"/>
                <w:numId w:val="27"/>
              </w:numPr>
              <w:spacing w:before="120"/>
              <w:rPr>
                <w:rFonts w:asciiTheme="minorHAnsi" w:hAnsiTheme="minorHAnsi" w:cs="Arial"/>
                <w:bCs/>
                <w:snapToGrid w:val="0"/>
                <w:color w:val="000000" w:themeColor="text1"/>
                <w:sz w:val="22"/>
                <w:szCs w:val="22"/>
              </w:rPr>
            </w:pPr>
            <w:r>
              <w:rPr>
                <w:rFonts w:asciiTheme="minorHAnsi" w:hAnsiTheme="minorHAnsi" w:cs="Arial"/>
                <w:bCs/>
                <w:snapToGrid w:val="0"/>
                <w:color w:val="000000" w:themeColor="text1"/>
                <w:sz w:val="22"/>
                <w:szCs w:val="22"/>
              </w:rPr>
              <w:t>A written contract exists for all purchased services that amount to $500 or more.</w:t>
            </w:r>
          </w:p>
        </w:tc>
        <w:tc>
          <w:tcPr>
            <w:tcW w:w="720" w:type="dxa"/>
            <w:vAlign w:val="center"/>
          </w:tcPr>
          <w:p w:rsidR="00A5414B" w:rsidRPr="00670DC0" w:rsidRDefault="00A5414B" w:rsidP="00A5414B">
            <w:pPr>
              <w:jc w:val="center"/>
              <w:rPr>
                <w:rFonts w:asciiTheme="minorHAnsi" w:hAnsiTheme="minorHAnsi" w:cs="Arial"/>
                <w:b/>
                <w:color w:val="000000" w:themeColor="text1"/>
                <w:sz w:val="22"/>
                <w:szCs w:val="22"/>
              </w:rPr>
            </w:pPr>
          </w:p>
        </w:tc>
        <w:tc>
          <w:tcPr>
            <w:tcW w:w="6750" w:type="dxa"/>
          </w:tcPr>
          <w:p w:rsidR="00A5414B" w:rsidRPr="00670DC0" w:rsidRDefault="00A5414B" w:rsidP="00A5414B">
            <w:pPr>
              <w:jc w:val="center"/>
              <w:rPr>
                <w:rFonts w:asciiTheme="minorHAnsi" w:hAnsiTheme="minorHAnsi" w:cs="Arial"/>
                <w:b/>
                <w:color w:val="000000" w:themeColor="text1"/>
                <w:sz w:val="22"/>
                <w:szCs w:val="22"/>
              </w:rPr>
            </w:pPr>
          </w:p>
        </w:tc>
      </w:tr>
      <w:tr w:rsidR="00A5414B" w:rsidRPr="00670DC0" w:rsidTr="00A5414B">
        <w:trPr>
          <w:trHeight w:val="549"/>
        </w:trPr>
        <w:tc>
          <w:tcPr>
            <w:tcW w:w="6660" w:type="dxa"/>
          </w:tcPr>
          <w:p w:rsidR="00A5414B" w:rsidRPr="00670DC0" w:rsidRDefault="00315B4C" w:rsidP="00A5414B">
            <w:pPr>
              <w:numPr>
                <w:ilvl w:val="0"/>
                <w:numId w:val="27"/>
              </w:numPr>
              <w:spacing w:before="120" w:after="60"/>
              <w:rPr>
                <w:rFonts w:asciiTheme="minorHAnsi" w:hAnsiTheme="minorHAnsi" w:cs="Arial"/>
                <w:color w:val="000000" w:themeColor="text1"/>
                <w:sz w:val="22"/>
                <w:szCs w:val="22"/>
              </w:rPr>
            </w:pPr>
            <w:r>
              <w:rPr>
                <w:rFonts w:asciiTheme="minorHAnsi" w:hAnsiTheme="minorHAnsi" w:cs="Arial"/>
                <w:color w:val="000000" w:themeColor="text1"/>
                <w:sz w:val="22"/>
                <w:szCs w:val="22"/>
              </w:rPr>
              <w:t>All contracts are signed by relevant MSU officials as well as the contractor.</w:t>
            </w:r>
          </w:p>
        </w:tc>
        <w:tc>
          <w:tcPr>
            <w:tcW w:w="720" w:type="dxa"/>
            <w:vAlign w:val="center"/>
          </w:tcPr>
          <w:p w:rsidR="00A5414B" w:rsidRPr="00670DC0" w:rsidRDefault="00A5414B" w:rsidP="00A5414B">
            <w:pPr>
              <w:jc w:val="center"/>
              <w:rPr>
                <w:rFonts w:asciiTheme="minorHAnsi" w:hAnsiTheme="minorHAnsi" w:cs="Arial"/>
                <w:b/>
                <w:color w:val="000000" w:themeColor="text1"/>
                <w:sz w:val="22"/>
                <w:szCs w:val="22"/>
              </w:rPr>
            </w:pPr>
          </w:p>
        </w:tc>
        <w:tc>
          <w:tcPr>
            <w:tcW w:w="6750" w:type="dxa"/>
          </w:tcPr>
          <w:p w:rsidR="00A5414B" w:rsidRPr="00670DC0" w:rsidRDefault="00A5414B" w:rsidP="00A5414B">
            <w:pPr>
              <w:jc w:val="center"/>
              <w:rPr>
                <w:rFonts w:asciiTheme="minorHAnsi" w:hAnsiTheme="minorHAnsi" w:cs="Arial"/>
                <w:b/>
                <w:color w:val="000000" w:themeColor="text1"/>
                <w:sz w:val="22"/>
                <w:szCs w:val="22"/>
              </w:rPr>
            </w:pPr>
          </w:p>
        </w:tc>
      </w:tr>
      <w:tr w:rsidR="00315B4C" w:rsidRPr="00670DC0" w:rsidTr="00315B4C">
        <w:trPr>
          <w:trHeight w:val="549"/>
        </w:trPr>
        <w:tc>
          <w:tcPr>
            <w:tcW w:w="6660" w:type="dxa"/>
            <w:tcBorders>
              <w:top w:val="single" w:sz="4" w:space="0" w:color="auto"/>
              <w:left w:val="single" w:sz="4" w:space="0" w:color="auto"/>
              <w:bottom w:val="single" w:sz="4" w:space="0" w:color="auto"/>
              <w:right w:val="single" w:sz="4" w:space="0" w:color="auto"/>
            </w:tcBorders>
          </w:tcPr>
          <w:p w:rsidR="00315B4C" w:rsidRPr="00315B4C" w:rsidRDefault="00315B4C" w:rsidP="00315B4C">
            <w:pPr>
              <w:pStyle w:val="Heading4"/>
              <w:numPr>
                <w:ilvl w:val="0"/>
                <w:numId w:val="27"/>
              </w:numPr>
              <w:spacing w:before="120" w:after="120"/>
              <w:rPr>
                <w:rFonts w:asciiTheme="minorHAnsi" w:hAnsiTheme="minorHAnsi" w:cs="Arial"/>
                <w:color w:val="000000" w:themeColor="text1"/>
                <w:sz w:val="22"/>
                <w:szCs w:val="22"/>
              </w:rPr>
            </w:pPr>
            <w:r w:rsidRPr="00315B4C">
              <w:rPr>
                <w:rFonts w:asciiTheme="minorHAnsi" w:hAnsiTheme="minorHAnsi" w:cs="Arial"/>
                <w:color w:val="000000" w:themeColor="text1"/>
                <w:sz w:val="22"/>
                <w:szCs w:val="22"/>
              </w:rPr>
              <w:t>Prior to entering into a contract, the unit determines whether the relationship with the person or firm is an employment relationship or an independent contractor relationship. If the contractor fails to meet criteria for independent contractor status, the contractor should be placed on University payroll.</w:t>
            </w:r>
          </w:p>
        </w:tc>
        <w:tc>
          <w:tcPr>
            <w:tcW w:w="720" w:type="dxa"/>
            <w:tcBorders>
              <w:top w:val="single" w:sz="4" w:space="0" w:color="auto"/>
              <w:left w:val="single" w:sz="4" w:space="0" w:color="auto"/>
              <w:bottom w:val="single" w:sz="4" w:space="0" w:color="auto"/>
              <w:right w:val="single" w:sz="4" w:space="0" w:color="auto"/>
            </w:tcBorders>
            <w:vAlign w:val="center"/>
          </w:tcPr>
          <w:p w:rsidR="00315B4C" w:rsidRPr="00670DC0" w:rsidRDefault="00315B4C" w:rsidP="00625914">
            <w:pPr>
              <w:jc w:val="center"/>
              <w:rPr>
                <w:rFonts w:asciiTheme="minorHAnsi" w:hAnsiTheme="minorHAnsi" w:cs="Arial"/>
                <w:b/>
                <w:color w:val="000000" w:themeColor="text1"/>
                <w:sz w:val="22"/>
                <w:szCs w:val="22"/>
              </w:rPr>
            </w:pPr>
          </w:p>
        </w:tc>
        <w:tc>
          <w:tcPr>
            <w:tcW w:w="6750" w:type="dxa"/>
            <w:tcBorders>
              <w:top w:val="single" w:sz="4" w:space="0" w:color="auto"/>
              <w:left w:val="single" w:sz="4" w:space="0" w:color="auto"/>
              <w:bottom w:val="single" w:sz="4" w:space="0" w:color="auto"/>
              <w:right w:val="single" w:sz="4" w:space="0" w:color="auto"/>
            </w:tcBorders>
          </w:tcPr>
          <w:p w:rsidR="00315B4C" w:rsidRPr="00670DC0" w:rsidRDefault="00315B4C" w:rsidP="00625914">
            <w:pPr>
              <w:jc w:val="center"/>
              <w:rPr>
                <w:rFonts w:asciiTheme="minorHAnsi" w:hAnsiTheme="minorHAnsi" w:cs="Arial"/>
                <w:b/>
                <w:color w:val="000000" w:themeColor="text1"/>
                <w:sz w:val="22"/>
                <w:szCs w:val="22"/>
              </w:rPr>
            </w:pPr>
          </w:p>
        </w:tc>
      </w:tr>
    </w:tbl>
    <w:p w:rsidR="00A5414B" w:rsidRDefault="00A5414B">
      <w:pPr>
        <w:rPr>
          <w:rFonts w:asciiTheme="minorHAnsi" w:hAnsiTheme="minorHAnsi"/>
          <w:color w:val="000000" w:themeColor="text1"/>
          <w:sz w:val="22"/>
          <w:szCs w:val="22"/>
        </w:rPr>
      </w:pPr>
    </w:p>
    <w:tbl>
      <w:tblPr>
        <w:tblW w:w="14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720"/>
        <w:gridCol w:w="6750"/>
      </w:tblGrid>
      <w:tr w:rsidR="00942EDA" w:rsidRPr="00670DC0" w:rsidTr="00315B4C">
        <w:trPr>
          <w:trHeight w:val="1160"/>
          <w:tblHeader/>
        </w:trPr>
        <w:tc>
          <w:tcPr>
            <w:tcW w:w="6660" w:type="dxa"/>
            <w:tcBorders>
              <w:bottom w:val="single" w:sz="4" w:space="0" w:color="auto"/>
            </w:tcBorders>
            <w:shd w:val="clear" w:color="auto" w:fill="E0E0E0"/>
            <w:vAlign w:val="center"/>
          </w:tcPr>
          <w:p w:rsidR="00072EA6" w:rsidRPr="00072EA6" w:rsidRDefault="00942EDA" w:rsidP="00B23B90">
            <w:pPr>
              <w:ind w:left="-648" w:firstLine="648"/>
              <w:jc w:val="center"/>
              <w:rPr>
                <w:rFonts w:asciiTheme="minorHAnsi" w:hAnsiTheme="minorHAnsi"/>
                <w:b/>
                <w:color w:val="000000" w:themeColor="text1"/>
                <w:sz w:val="22"/>
                <w:szCs w:val="22"/>
              </w:rPr>
            </w:pPr>
            <w:r w:rsidRPr="00072EA6">
              <w:rPr>
                <w:rFonts w:asciiTheme="minorHAnsi" w:hAnsiTheme="minorHAnsi" w:cs="Arial"/>
                <w:b/>
                <w:color w:val="000000" w:themeColor="text1"/>
                <w:sz w:val="22"/>
                <w:szCs w:val="22"/>
              </w:rPr>
              <w:t xml:space="preserve">Purchasing </w:t>
            </w:r>
            <w:r w:rsidRPr="00072EA6">
              <w:rPr>
                <w:rFonts w:asciiTheme="minorHAnsi" w:hAnsiTheme="minorHAnsi"/>
                <w:b/>
                <w:color w:val="000000" w:themeColor="text1"/>
                <w:sz w:val="22"/>
                <w:szCs w:val="22"/>
              </w:rPr>
              <w:t>Cards</w:t>
            </w:r>
          </w:p>
          <w:p w:rsidR="008B59EB" w:rsidRPr="003204BD" w:rsidRDefault="003E4B10" w:rsidP="00B23B90">
            <w:pPr>
              <w:ind w:left="-648" w:firstLine="648"/>
              <w:jc w:val="center"/>
              <w:rPr>
                <w:rStyle w:val="Hyperlink"/>
                <w:sz w:val="22"/>
                <w:szCs w:val="22"/>
              </w:rPr>
            </w:pPr>
            <w:r w:rsidRPr="008B59EB">
              <w:rPr>
                <w:sz w:val="22"/>
                <w:szCs w:val="22"/>
              </w:rPr>
              <w:t>(</w:t>
            </w:r>
            <w:r w:rsidR="00B30837">
              <w:rPr>
                <w:sz w:val="22"/>
                <w:szCs w:val="22"/>
              </w:rPr>
              <w:fldChar w:fldCharType="begin"/>
            </w:r>
            <w:r w:rsidR="003204BD">
              <w:rPr>
                <w:sz w:val="22"/>
                <w:szCs w:val="22"/>
              </w:rPr>
              <w:instrText xml:space="preserve"> HYPERLINK "http://www2.montana.edu/policy/business_manual/bus400.html" </w:instrText>
            </w:r>
            <w:r w:rsidR="00B30837">
              <w:rPr>
                <w:sz w:val="22"/>
                <w:szCs w:val="22"/>
              </w:rPr>
              <w:fldChar w:fldCharType="separate"/>
            </w:r>
            <w:r w:rsidR="008B59EB" w:rsidRPr="003204BD">
              <w:rPr>
                <w:rStyle w:val="Hyperlink"/>
                <w:sz w:val="22"/>
                <w:szCs w:val="22"/>
              </w:rPr>
              <w:t xml:space="preserve">MSU Business Procedures Manual, </w:t>
            </w:r>
          </w:p>
          <w:p w:rsidR="003E4B10" w:rsidRPr="003204BD" w:rsidRDefault="008B59EB" w:rsidP="003204BD">
            <w:pPr>
              <w:ind w:left="-648" w:firstLine="648"/>
              <w:jc w:val="center"/>
              <w:rPr>
                <w:sz w:val="22"/>
                <w:szCs w:val="22"/>
              </w:rPr>
            </w:pPr>
            <w:r w:rsidRPr="003204BD">
              <w:rPr>
                <w:rStyle w:val="Hyperlink"/>
                <w:sz w:val="22"/>
                <w:szCs w:val="22"/>
              </w:rPr>
              <w:t>Section 435.10 Purchasing Card Manual For Card Holders</w:t>
            </w:r>
            <w:r w:rsidR="00B30837">
              <w:rPr>
                <w:sz w:val="22"/>
                <w:szCs w:val="22"/>
              </w:rPr>
              <w:fldChar w:fldCharType="end"/>
            </w:r>
            <w:r w:rsidR="00C755C0" w:rsidRPr="00C755C0">
              <w:rPr>
                <w:sz w:val="22"/>
                <w:szCs w:val="22"/>
              </w:rPr>
              <w:t>)</w:t>
            </w:r>
          </w:p>
        </w:tc>
        <w:tc>
          <w:tcPr>
            <w:tcW w:w="720" w:type="dxa"/>
            <w:tcBorders>
              <w:bottom w:val="single" w:sz="4" w:space="0" w:color="auto"/>
            </w:tcBorders>
            <w:shd w:val="clear" w:color="auto" w:fill="E0E0E0"/>
            <w:vAlign w:val="center"/>
          </w:tcPr>
          <w:p w:rsidR="00942EDA" w:rsidRDefault="00942EDA" w:rsidP="00942EDA">
            <w:pPr>
              <w:jc w:val="center"/>
              <w:rPr>
                <w:rFonts w:asciiTheme="minorHAnsi" w:hAnsiTheme="minorHAnsi" w:cs="Arial"/>
                <w:b/>
                <w:color w:val="000000" w:themeColor="text1"/>
                <w:sz w:val="22"/>
                <w:szCs w:val="22"/>
              </w:rPr>
            </w:pPr>
            <w:r w:rsidRPr="00277B1D">
              <w:rPr>
                <w:rFonts w:asciiTheme="minorHAnsi" w:hAnsiTheme="minorHAnsi" w:cs="Arial"/>
                <w:b/>
                <w:color w:val="000000" w:themeColor="text1"/>
                <w:sz w:val="22"/>
                <w:szCs w:val="22"/>
              </w:rPr>
              <w:t>Yes</w:t>
            </w:r>
          </w:p>
          <w:p w:rsidR="00942EDA" w:rsidRDefault="00942EDA" w:rsidP="00942EDA">
            <w:pPr>
              <w:jc w:val="center"/>
              <w:rPr>
                <w:rFonts w:asciiTheme="minorHAnsi" w:hAnsiTheme="minorHAnsi" w:cs="Arial"/>
                <w:b/>
                <w:color w:val="000000" w:themeColor="text1"/>
                <w:sz w:val="22"/>
                <w:szCs w:val="22"/>
              </w:rPr>
            </w:pPr>
            <w:r>
              <w:rPr>
                <w:rFonts w:asciiTheme="minorHAnsi" w:hAnsiTheme="minorHAnsi" w:cs="Arial"/>
                <w:b/>
                <w:color w:val="000000" w:themeColor="text1"/>
                <w:sz w:val="22"/>
                <w:szCs w:val="22"/>
              </w:rPr>
              <w:t>No</w:t>
            </w:r>
          </w:p>
          <w:p w:rsidR="00942EDA" w:rsidRPr="00277B1D" w:rsidRDefault="00942EDA" w:rsidP="00942EDA">
            <w:pPr>
              <w:jc w:val="center"/>
              <w:rPr>
                <w:rFonts w:asciiTheme="minorHAnsi" w:hAnsiTheme="minorHAnsi" w:cs="Arial"/>
                <w:b/>
                <w:color w:val="000000" w:themeColor="text1"/>
                <w:sz w:val="22"/>
                <w:szCs w:val="22"/>
              </w:rPr>
            </w:pPr>
            <w:r>
              <w:rPr>
                <w:rFonts w:asciiTheme="minorHAnsi" w:hAnsiTheme="minorHAnsi" w:cs="Arial"/>
                <w:b/>
                <w:color w:val="000000" w:themeColor="text1"/>
                <w:sz w:val="22"/>
                <w:szCs w:val="22"/>
              </w:rPr>
              <w:t>NA</w:t>
            </w:r>
          </w:p>
        </w:tc>
        <w:tc>
          <w:tcPr>
            <w:tcW w:w="6750" w:type="dxa"/>
            <w:tcBorders>
              <w:bottom w:val="single" w:sz="4" w:space="0" w:color="auto"/>
            </w:tcBorders>
            <w:shd w:val="clear" w:color="auto" w:fill="E0E0E0"/>
            <w:vAlign w:val="center"/>
          </w:tcPr>
          <w:p w:rsidR="00942EDA" w:rsidRPr="00670DC0" w:rsidRDefault="00942EDA" w:rsidP="00942EDA">
            <w:pPr>
              <w:jc w:val="center"/>
              <w:rPr>
                <w:rFonts w:asciiTheme="minorHAnsi" w:hAnsiTheme="minorHAnsi" w:cs="Arial"/>
                <w:b/>
                <w:color w:val="000000" w:themeColor="text1"/>
                <w:sz w:val="22"/>
                <w:szCs w:val="22"/>
              </w:rPr>
            </w:pPr>
            <w:r>
              <w:rPr>
                <w:rFonts w:asciiTheme="minorHAnsi" w:hAnsiTheme="minorHAnsi" w:cs="Arial"/>
                <w:b/>
                <w:color w:val="000000" w:themeColor="text1"/>
                <w:sz w:val="22"/>
                <w:szCs w:val="22"/>
              </w:rPr>
              <w:t>Process Description (who, when, how)</w:t>
            </w:r>
          </w:p>
        </w:tc>
      </w:tr>
      <w:tr w:rsidR="00942EDA" w:rsidRPr="00670DC0" w:rsidTr="00315B4C">
        <w:trPr>
          <w:trHeight w:val="549"/>
        </w:trPr>
        <w:tc>
          <w:tcPr>
            <w:tcW w:w="6660" w:type="dxa"/>
          </w:tcPr>
          <w:p w:rsidR="00942EDA" w:rsidRPr="00670DC0" w:rsidRDefault="00942EDA" w:rsidP="003204BD">
            <w:pPr>
              <w:pStyle w:val="Heading4"/>
              <w:numPr>
                <w:ilvl w:val="0"/>
                <w:numId w:val="24"/>
              </w:numPr>
              <w:spacing w:before="120" w:after="120"/>
              <w:rPr>
                <w:rFonts w:asciiTheme="minorHAnsi" w:hAnsiTheme="minorHAnsi" w:cs="Arial"/>
                <w:bCs/>
                <w:snapToGrid w:val="0"/>
                <w:color w:val="000000" w:themeColor="text1"/>
                <w:sz w:val="22"/>
                <w:szCs w:val="22"/>
              </w:rPr>
            </w:pPr>
            <w:r w:rsidRPr="00D52B95">
              <w:rPr>
                <w:rFonts w:asciiTheme="minorHAnsi" w:hAnsiTheme="minorHAnsi" w:cs="Arial"/>
                <w:bCs/>
                <w:snapToGrid w:val="0"/>
                <w:color w:val="000000" w:themeColor="text1"/>
                <w:sz w:val="22"/>
                <w:szCs w:val="22"/>
              </w:rPr>
              <w:t>P-card requirements are communicated to each cardholder.</w:t>
            </w:r>
          </w:p>
        </w:tc>
        <w:tc>
          <w:tcPr>
            <w:tcW w:w="720" w:type="dxa"/>
            <w:vAlign w:val="center"/>
          </w:tcPr>
          <w:p w:rsidR="00942EDA" w:rsidRPr="00670DC0" w:rsidRDefault="00942EDA" w:rsidP="00942EDA">
            <w:pPr>
              <w:jc w:val="center"/>
              <w:rPr>
                <w:rFonts w:asciiTheme="minorHAnsi" w:hAnsiTheme="minorHAnsi" w:cs="Arial"/>
                <w:b/>
                <w:color w:val="000000" w:themeColor="text1"/>
                <w:sz w:val="22"/>
                <w:szCs w:val="22"/>
              </w:rPr>
            </w:pPr>
          </w:p>
        </w:tc>
        <w:tc>
          <w:tcPr>
            <w:tcW w:w="6750" w:type="dxa"/>
          </w:tcPr>
          <w:p w:rsidR="00942EDA" w:rsidRPr="00670DC0" w:rsidRDefault="00942EDA" w:rsidP="00942EDA">
            <w:pPr>
              <w:jc w:val="center"/>
              <w:rPr>
                <w:rFonts w:asciiTheme="minorHAnsi" w:hAnsiTheme="minorHAnsi" w:cs="Arial"/>
                <w:b/>
                <w:color w:val="000000" w:themeColor="text1"/>
                <w:sz w:val="22"/>
                <w:szCs w:val="22"/>
              </w:rPr>
            </w:pPr>
          </w:p>
        </w:tc>
      </w:tr>
      <w:tr w:rsidR="00942EDA" w:rsidRPr="00670DC0" w:rsidTr="00315B4C">
        <w:trPr>
          <w:trHeight w:val="549"/>
        </w:trPr>
        <w:tc>
          <w:tcPr>
            <w:tcW w:w="6660" w:type="dxa"/>
          </w:tcPr>
          <w:p w:rsidR="00942EDA" w:rsidRPr="00670DC0" w:rsidRDefault="00942EDA" w:rsidP="003204BD">
            <w:pPr>
              <w:keepNext/>
              <w:numPr>
                <w:ilvl w:val="0"/>
                <w:numId w:val="24"/>
              </w:numPr>
              <w:spacing w:before="120" w:after="120"/>
              <w:outlineLvl w:val="3"/>
              <w:rPr>
                <w:rFonts w:asciiTheme="minorHAnsi" w:hAnsiTheme="minorHAnsi" w:cs="Arial"/>
                <w:color w:val="000000" w:themeColor="text1"/>
                <w:sz w:val="22"/>
                <w:szCs w:val="22"/>
              </w:rPr>
            </w:pPr>
            <w:r w:rsidRPr="00D52B95">
              <w:rPr>
                <w:rFonts w:asciiTheme="minorHAnsi" w:hAnsiTheme="minorHAnsi" w:cs="Arial"/>
                <w:color w:val="000000" w:themeColor="text1"/>
                <w:sz w:val="22"/>
                <w:szCs w:val="22"/>
              </w:rPr>
              <w:t xml:space="preserve">Only the authorized cardholder uses </w:t>
            </w:r>
            <w:r>
              <w:rPr>
                <w:rFonts w:asciiTheme="minorHAnsi" w:hAnsiTheme="minorHAnsi" w:cs="Arial"/>
                <w:color w:val="000000" w:themeColor="text1"/>
                <w:sz w:val="22"/>
                <w:szCs w:val="22"/>
              </w:rPr>
              <w:t>his/her</w:t>
            </w:r>
            <w:r w:rsidRPr="00D52B95">
              <w:rPr>
                <w:rFonts w:asciiTheme="minorHAnsi" w:hAnsiTheme="minorHAnsi" w:cs="Arial"/>
                <w:color w:val="000000" w:themeColor="text1"/>
                <w:sz w:val="22"/>
                <w:szCs w:val="22"/>
              </w:rPr>
              <w:t xml:space="preserve"> p-card.  </w:t>
            </w:r>
          </w:p>
        </w:tc>
        <w:tc>
          <w:tcPr>
            <w:tcW w:w="720" w:type="dxa"/>
            <w:vAlign w:val="center"/>
          </w:tcPr>
          <w:p w:rsidR="00942EDA" w:rsidRPr="00670DC0" w:rsidRDefault="00942EDA" w:rsidP="00942EDA">
            <w:pPr>
              <w:jc w:val="center"/>
              <w:rPr>
                <w:rFonts w:asciiTheme="minorHAnsi" w:hAnsiTheme="minorHAnsi" w:cs="Arial"/>
                <w:b/>
                <w:color w:val="000000" w:themeColor="text1"/>
                <w:sz w:val="22"/>
                <w:szCs w:val="22"/>
              </w:rPr>
            </w:pPr>
          </w:p>
        </w:tc>
        <w:tc>
          <w:tcPr>
            <w:tcW w:w="6750" w:type="dxa"/>
          </w:tcPr>
          <w:p w:rsidR="00942EDA" w:rsidRPr="00670DC0" w:rsidRDefault="00942EDA" w:rsidP="00942EDA">
            <w:pPr>
              <w:jc w:val="center"/>
              <w:rPr>
                <w:rFonts w:asciiTheme="minorHAnsi" w:hAnsiTheme="minorHAnsi" w:cs="Arial"/>
                <w:b/>
                <w:color w:val="000000" w:themeColor="text1"/>
                <w:sz w:val="22"/>
                <w:szCs w:val="22"/>
              </w:rPr>
            </w:pPr>
          </w:p>
        </w:tc>
      </w:tr>
      <w:tr w:rsidR="00942EDA" w:rsidRPr="00670DC0" w:rsidTr="00315B4C">
        <w:trPr>
          <w:trHeight w:val="549"/>
        </w:trPr>
        <w:tc>
          <w:tcPr>
            <w:tcW w:w="6660" w:type="dxa"/>
          </w:tcPr>
          <w:p w:rsidR="00942EDA" w:rsidRPr="00670DC0" w:rsidRDefault="00942EDA" w:rsidP="003204BD">
            <w:pPr>
              <w:keepNext/>
              <w:numPr>
                <w:ilvl w:val="0"/>
                <w:numId w:val="24"/>
              </w:numPr>
              <w:spacing w:before="120" w:after="120"/>
              <w:outlineLvl w:val="3"/>
              <w:rPr>
                <w:rFonts w:asciiTheme="minorHAnsi" w:hAnsiTheme="minorHAnsi" w:cs="Arial"/>
                <w:color w:val="000000" w:themeColor="text1"/>
                <w:sz w:val="22"/>
                <w:szCs w:val="22"/>
              </w:rPr>
            </w:pPr>
            <w:r w:rsidRPr="003654AD">
              <w:rPr>
                <w:rFonts w:asciiTheme="minorHAnsi" w:hAnsiTheme="minorHAnsi" w:cs="Arial"/>
                <w:color w:val="000000" w:themeColor="text1"/>
                <w:sz w:val="22"/>
                <w:szCs w:val="22"/>
              </w:rPr>
              <w:t xml:space="preserve">Original itemized receipts and other required supporting documentation for p-card expenses are available and submitted timely for </w:t>
            </w:r>
            <w:r>
              <w:rPr>
                <w:rFonts w:asciiTheme="minorHAnsi" w:hAnsiTheme="minorHAnsi" w:cs="Arial"/>
                <w:color w:val="000000" w:themeColor="text1"/>
                <w:sz w:val="22"/>
                <w:szCs w:val="22"/>
              </w:rPr>
              <w:t>p-card report preparation</w:t>
            </w:r>
            <w:r w:rsidRPr="003654AD">
              <w:rPr>
                <w:rFonts w:asciiTheme="minorHAnsi" w:hAnsiTheme="minorHAnsi" w:cs="Arial"/>
                <w:color w:val="000000" w:themeColor="text1"/>
                <w:sz w:val="22"/>
                <w:szCs w:val="22"/>
              </w:rPr>
              <w:t>.</w:t>
            </w:r>
          </w:p>
        </w:tc>
        <w:tc>
          <w:tcPr>
            <w:tcW w:w="720" w:type="dxa"/>
            <w:vAlign w:val="center"/>
          </w:tcPr>
          <w:p w:rsidR="00942EDA" w:rsidRPr="00670DC0" w:rsidRDefault="00942EDA" w:rsidP="00942EDA">
            <w:pPr>
              <w:jc w:val="center"/>
              <w:rPr>
                <w:rFonts w:asciiTheme="minorHAnsi" w:hAnsiTheme="minorHAnsi" w:cs="Arial"/>
                <w:b/>
                <w:color w:val="000000" w:themeColor="text1"/>
                <w:sz w:val="22"/>
                <w:szCs w:val="22"/>
              </w:rPr>
            </w:pPr>
          </w:p>
        </w:tc>
        <w:tc>
          <w:tcPr>
            <w:tcW w:w="6750" w:type="dxa"/>
          </w:tcPr>
          <w:p w:rsidR="00942EDA" w:rsidRPr="00670DC0" w:rsidRDefault="00942EDA" w:rsidP="00942EDA">
            <w:pPr>
              <w:spacing w:before="160"/>
              <w:rPr>
                <w:rFonts w:asciiTheme="minorHAnsi" w:hAnsiTheme="minorHAnsi" w:cs="Arial"/>
                <w:color w:val="FF0000"/>
                <w:sz w:val="22"/>
                <w:szCs w:val="22"/>
              </w:rPr>
            </w:pPr>
          </w:p>
        </w:tc>
      </w:tr>
      <w:tr w:rsidR="00942EDA" w:rsidRPr="00670DC0" w:rsidTr="00315B4C">
        <w:trPr>
          <w:trHeight w:val="549"/>
        </w:trPr>
        <w:tc>
          <w:tcPr>
            <w:tcW w:w="6660" w:type="dxa"/>
          </w:tcPr>
          <w:p w:rsidR="00942EDA" w:rsidRPr="00670DC0" w:rsidRDefault="00942EDA" w:rsidP="003204BD">
            <w:pPr>
              <w:pStyle w:val="Heading4"/>
              <w:numPr>
                <w:ilvl w:val="0"/>
                <w:numId w:val="24"/>
              </w:numPr>
              <w:spacing w:before="120" w:after="120"/>
              <w:rPr>
                <w:rFonts w:asciiTheme="minorHAnsi" w:hAnsiTheme="minorHAnsi" w:cs="Arial"/>
                <w:bCs/>
                <w:snapToGrid w:val="0"/>
                <w:color w:val="000000" w:themeColor="text1"/>
                <w:sz w:val="22"/>
                <w:szCs w:val="22"/>
              </w:rPr>
            </w:pPr>
            <w:r w:rsidRPr="003654AD">
              <w:rPr>
                <w:rFonts w:asciiTheme="minorHAnsi" w:hAnsiTheme="minorHAnsi" w:cs="Arial"/>
                <w:bCs/>
                <w:snapToGrid w:val="0"/>
                <w:color w:val="000000" w:themeColor="text1"/>
                <w:sz w:val="22"/>
                <w:szCs w:val="22"/>
              </w:rPr>
              <w:t>Default accounting codes for p-card expenses are cleared in a timely manner.</w:t>
            </w:r>
          </w:p>
        </w:tc>
        <w:tc>
          <w:tcPr>
            <w:tcW w:w="720" w:type="dxa"/>
            <w:vAlign w:val="center"/>
          </w:tcPr>
          <w:p w:rsidR="00942EDA" w:rsidRPr="00670DC0" w:rsidRDefault="00942EDA" w:rsidP="00942EDA">
            <w:pPr>
              <w:jc w:val="center"/>
              <w:rPr>
                <w:rFonts w:asciiTheme="minorHAnsi" w:hAnsiTheme="minorHAnsi" w:cs="Arial"/>
                <w:b/>
                <w:color w:val="000000" w:themeColor="text1"/>
                <w:sz w:val="22"/>
                <w:szCs w:val="22"/>
              </w:rPr>
            </w:pPr>
          </w:p>
        </w:tc>
        <w:tc>
          <w:tcPr>
            <w:tcW w:w="6750" w:type="dxa"/>
          </w:tcPr>
          <w:p w:rsidR="00942EDA" w:rsidRPr="00670DC0" w:rsidRDefault="00942EDA" w:rsidP="00942EDA">
            <w:pPr>
              <w:jc w:val="center"/>
              <w:rPr>
                <w:rFonts w:asciiTheme="minorHAnsi" w:hAnsiTheme="minorHAnsi" w:cs="Arial"/>
                <w:b/>
                <w:color w:val="000000" w:themeColor="text1"/>
                <w:sz w:val="22"/>
                <w:szCs w:val="22"/>
              </w:rPr>
            </w:pPr>
          </w:p>
        </w:tc>
      </w:tr>
    </w:tbl>
    <w:p w:rsidR="00315B4C" w:rsidRDefault="00315B4C">
      <w:r>
        <w:br w:type="page"/>
      </w:r>
    </w:p>
    <w:tbl>
      <w:tblPr>
        <w:tblW w:w="14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720"/>
        <w:gridCol w:w="6750"/>
      </w:tblGrid>
      <w:tr w:rsidR="00315B4C" w:rsidRPr="00670DC0" w:rsidTr="00315B4C">
        <w:trPr>
          <w:trHeight w:val="549"/>
        </w:trPr>
        <w:tc>
          <w:tcPr>
            <w:tcW w:w="6660" w:type="dxa"/>
            <w:tcBorders>
              <w:top w:val="single" w:sz="4" w:space="0" w:color="auto"/>
              <w:left w:val="single" w:sz="4" w:space="0" w:color="auto"/>
              <w:bottom w:val="single" w:sz="4" w:space="0" w:color="auto"/>
              <w:right w:val="single" w:sz="4" w:space="0" w:color="auto"/>
            </w:tcBorders>
            <w:shd w:val="clear" w:color="auto" w:fill="E0E0E0"/>
          </w:tcPr>
          <w:p w:rsidR="00315B4C" w:rsidRDefault="00315B4C" w:rsidP="00315B4C">
            <w:pPr>
              <w:keepNext/>
              <w:ind w:left="360" w:hanging="360"/>
              <w:jc w:val="center"/>
              <w:outlineLvl w:val="3"/>
              <w:rPr>
                <w:rFonts w:asciiTheme="minorHAnsi" w:hAnsiTheme="minorHAnsi" w:cs="Arial"/>
                <w:b/>
                <w:snapToGrid w:val="0"/>
                <w:color w:val="000000" w:themeColor="text1"/>
                <w:sz w:val="22"/>
                <w:szCs w:val="22"/>
              </w:rPr>
            </w:pPr>
          </w:p>
          <w:p w:rsidR="00315B4C" w:rsidRPr="00315B4C" w:rsidRDefault="00315B4C" w:rsidP="00315B4C">
            <w:pPr>
              <w:keepNext/>
              <w:ind w:left="360" w:hanging="360"/>
              <w:jc w:val="center"/>
              <w:outlineLvl w:val="3"/>
              <w:rPr>
                <w:rFonts w:asciiTheme="minorHAnsi" w:hAnsiTheme="minorHAnsi" w:cs="Arial"/>
                <w:b/>
                <w:snapToGrid w:val="0"/>
                <w:color w:val="000000" w:themeColor="text1"/>
                <w:sz w:val="22"/>
                <w:szCs w:val="22"/>
              </w:rPr>
            </w:pPr>
            <w:r w:rsidRPr="00315B4C">
              <w:rPr>
                <w:rFonts w:asciiTheme="minorHAnsi" w:hAnsiTheme="minorHAnsi" w:cs="Arial"/>
                <w:b/>
                <w:snapToGrid w:val="0"/>
                <w:color w:val="000000" w:themeColor="text1"/>
                <w:sz w:val="22"/>
                <w:szCs w:val="22"/>
              </w:rPr>
              <w:t>Purchasing Cards</w:t>
            </w:r>
          </w:p>
          <w:p w:rsidR="00315B4C" w:rsidRDefault="00315B4C" w:rsidP="00315B4C">
            <w:pPr>
              <w:keepNext/>
              <w:ind w:left="360" w:hanging="360"/>
              <w:jc w:val="center"/>
              <w:outlineLvl w:val="3"/>
              <w:rPr>
                <w:rStyle w:val="Hyperlink"/>
                <w:rFonts w:asciiTheme="minorHAnsi" w:hAnsiTheme="minorHAnsi" w:cs="Arial"/>
                <w:snapToGrid w:val="0"/>
                <w:sz w:val="22"/>
                <w:szCs w:val="22"/>
              </w:rPr>
            </w:pPr>
            <w:r w:rsidRPr="00315B4C">
              <w:rPr>
                <w:rFonts w:asciiTheme="minorHAnsi" w:hAnsiTheme="minorHAnsi" w:cs="Arial"/>
                <w:snapToGrid w:val="0"/>
                <w:color w:val="000000" w:themeColor="text1"/>
                <w:sz w:val="22"/>
                <w:szCs w:val="22"/>
              </w:rPr>
              <w:t>(</w:t>
            </w:r>
            <w:r w:rsidR="00B30837" w:rsidRPr="00315B4C">
              <w:rPr>
                <w:rFonts w:asciiTheme="minorHAnsi" w:hAnsiTheme="minorHAnsi" w:cs="Arial"/>
                <w:snapToGrid w:val="0"/>
                <w:color w:val="000000" w:themeColor="text1"/>
                <w:sz w:val="22"/>
                <w:szCs w:val="22"/>
              </w:rPr>
              <w:fldChar w:fldCharType="begin"/>
            </w:r>
            <w:r w:rsidRPr="00315B4C">
              <w:rPr>
                <w:rFonts w:asciiTheme="minorHAnsi" w:hAnsiTheme="minorHAnsi" w:cs="Arial"/>
                <w:snapToGrid w:val="0"/>
                <w:color w:val="000000" w:themeColor="text1"/>
                <w:sz w:val="22"/>
                <w:szCs w:val="22"/>
              </w:rPr>
              <w:instrText xml:space="preserve"> HYPERLINK "http://www2.montana.edu/policy/business_manual/bus400.html" </w:instrText>
            </w:r>
            <w:r w:rsidR="00B30837" w:rsidRPr="00315B4C">
              <w:rPr>
                <w:rFonts w:asciiTheme="minorHAnsi" w:hAnsiTheme="minorHAnsi" w:cs="Arial"/>
                <w:snapToGrid w:val="0"/>
                <w:color w:val="000000" w:themeColor="text1"/>
                <w:sz w:val="22"/>
                <w:szCs w:val="22"/>
              </w:rPr>
              <w:fldChar w:fldCharType="separate"/>
            </w:r>
            <w:r w:rsidRPr="00315B4C">
              <w:rPr>
                <w:rStyle w:val="Hyperlink"/>
                <w:rFonts w:asciiTheme="minorHAnsi" w:hAnsiTheme="minorHAnsi" w:cs="Arial"/>
                <w:snapToGrid w:val="0"/>
                <w:sz w:val="22"/>
                <w:szCs w:val="22"/>
              </w:rPr>
              <w:t>MSU Business Procedures Manual,</w:t>
            </w:r>
          </w:p>
          <w:p w:rsidR="00315B4C" w:rsidRPr="00315B4C" w:rsidRDefault="00315B4C" w:rsidP="00315B4C">
            <w:pPr>
              <w:keepNext/>
              <w:spacing w:after="240"/>
              <w:ind w:left="360" w:hanging="360"/>
              <w:jc w:val="center"/>
              <w:outlineLvl w:val="3"/>
              <w:rPr>
                <w:rFonts w:asciiTheme="minorHAnsi" w:hAnsiTheme="minorHAnsi" w:cs="Arial"/>
                <w:snapToGrid w:val="0"/>
                <w:color w:val="0000FF" w:themeColor="hyperlink"/>
                <w:sz w:val="22"/>
                <w:szCs w:val="22"/>
                <w:u w:val="single"/>
              </w:rPr>
            </w:pPr>
            <w:r w:rsidRPr="00315B4C">
              <w:rPr>
                <w:rStyle w:val="Hyperlink"/>
                <w:rFonts w:asciiTheme="minorHAnsi" w:hAnsiTheme="minorHAnsi" w:cs="Arial"/>
                <w:snapToGrid w:val="0"/>
                <w:sz w:val="22"/>
                <w:szCs w:val="22"/>
              </w:rPr>
              <w:t>Section 435.10 Purchasing Card Manual For Card Holders</w:t>
            </w:r>
            <w:r w:rsidR="00B30837" w:rsidRPr="00315B4C">
              <w:rPr>
                <w:rFonts w:asciiTheme="minorHAnsi" w:hAnsiTheme="minorHAnsi" w:cs="Arial"/>
                <w:snapToGrid w:val="0"/>
                <w:color w:val="000000" w:themeColor="text1"/>
                <w:sz w:val="22"/>
                <w:szCs w:val="22"/>
              </w:rPr>
              <w:fldChar w:fldCharType="end"/>
            </w:r>
            <w:r w:rsidRPr="00315B4C">
              <w:rPr>
                <w:rFonts w:asciiTheme="minorHAnsi" w:hAnsiTheme="minorHAnsi" w:cs="Arial"/>
                <w:snapToGrid w:val="0"/>
                <w:color w:val="000000" w:themeColor="text1"/>
                <w:sz w:val="22"/>
                <w:szCs w:val="22"/>
              </w:rPr>
              <w:t>)</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rsidR="00315B4C" w:rsidRDefault="00315B4C" w:rsidP="00625914">
            <w:pPr>
              <w:jc w:val="center"/>
              <w:rPr>
                <w:rFonts w:asciiTheme="minorHAnsi" w:hAnsiTheme="minorHAnsi" w:cs="Arial"/>
                <w:b/>
                <w:color w:val="000000" w:themeColor="text1"/>
                <w:sz w:val="22"/>
                <w:szCs w:val="22"/>
              </w:rPr>
            </w:pPr>
            <w:r w:rsidRPr="00277B1D">
              <w:rPr>
                <w:rFonts w:asciiTheme="minorHAnsi" w:hAnsiTheme="minorHAnsi" w:cs="Arial"/>
                <w:b/>
                <w:color w:val="000000" w:themeColor="text1"/>
                <w:sz w:val="22"/>
                <w:szCs w:val="22"/>
              </w:rPr>
              <w:t>Yes</w:t>
            </w:r>
          </w:p>
          <w:p w:rsidR="00315B4C" w:rsidRDefault="00315B4C" w:rsidP="00625914">
            <w:pPr>
              <w:jc w:val="center"/>
              <w:rPr>
                <w:rFonts w:asciiTheme="minorHAnsi" w:hAnsiTheme="minorHAnsi" w:cs="Arial"/>
                <w:b/>
                <w:color w:val="000000" w:themeColor="text1"/>
                <w:sz w:val="22"/>
                <w:szCs w:val="22"/>
              </w:rPr>
            </w:pPr>
            <w:r>
              <w:rPr>
                <w:rFonts w:asciiTheme="minorHAnsi" w:hAnsiTheme="minorHAnsi" w:cs="Arial"/>
                <w:b/>
                <w:color w:val="000000" w:themeColor="text1"/>
                <w:sz w:val="22"/>
                <w:szCs w:val="22"/>
              </w:rPr>
              <w:t>No</w:t>
            </w:r>
          </w:p>
          <w:p w:rsidR="00315B4C" w:rsidRPr="00277B1D" w:rsidRDefault="00315B4C" w:rsidP="00625914">
            <w:pPr>
              <w:jc w:val="center"/>
              <w:rPr>
                <w:rFonts w:asciiTheme="minorHAnsi" w:hAnsiTheme="minorHAnsi" w:cs="Arial"/>
                <w:b/>
                <w:color w:val="000000" w:themeColor="text1"/>
                <w:sz w:val="22"/>
                <w:szCs w:val="22"/>
              </w:rPr>
            </w:pPr>
            <w:r>
              <w:rPr>
                <w:rFonts w:asciiTheme="minorHAnsi" w:hAnsiTheme="minorHAnsi" w:cs="Arial"/>
                <w:b/>
                <w:color w:val="000000" w:themeColor="text1"/>
                <w:sz w:val="22"/>
                <w:szCs w:val="22"/>
              </w:rPr>
              <w:t>NA</w:t>
            </w:r>
          </w:p>
        </w:tc>
        <w:tc>
          <w:tcPr>
            <w:tcW w:w="6750" w:type="dxa"/>
            <w:tcBorders>
              <w:top w:val="single" w:sz="4" w:space="0" w:color="auto"/>
              <w:left w:val="single" w:sz="4" w:space="0" w:color="auto"/>
              <w:bottom w:val="single" w:sz="4" w:space="0" w:color="auto"/>
              <w:right w:val="single" w:sz="4" w:space="0" w:color="auto"/>
            </w:tcBorders>
            <w:shd w:val="clear" w:color="auto" w:fill="E0E0E0"/>
          </w:tcPr>
          <w:p w:rsidR="00315B4C" w:rsidRDefault="00315B4C" w:rsidP="00625914">
            <w:pPr>
              <w:jc w:val="center"/>
              <w:rPr>
                <w:rFonts w:asciiTheme="minorHAnsi" w:hAnsiTheme="minorHAnsi" w:cs="Arial"/>
                <w:b/>
                <w:color w:val="000000" w:themeColor="text1"/>
                <w:sz w:val="22"/>
                <w:szCs w:val="22"/>
              </w:rPr>
            </w:pPr>
          </w:p>
          <w:p w:rsidR="00315B4C" w:rsidRDefault="00315B4C" w:rsidP="00625914">
            <w:pPr>
              <w:jc w:val="center"/>
              <w:rPr>
                <w:rFonts w:asciiTheme="minorHAnsi" w:hAnsiTheme="minorHAnsi" w:cs="Arial"/>
                <w:b/>
                <w:color w:val="000000" w:themeColor="text1"/>
                <w:sz w:val="22"/>
                <w:szCs w:val="22"/>
              </w:rPr>
            </w:pPr>
          </w:p>
          <w:p w:rsidR="00315B4C" w:rsidRPr="00670DC0" w:rsidRDefault="00315B4C" w:rsidP="00625914">
            <w:pPr>
              <w:jc w:val="center"/>
              <w:rPr>
                <w:rFonts w:asciiTheme="minorHAnsi" w:hAnsiTheme="minorHAnsi" w:cs="Arial"/>
                <w:b/>
                <w:color w:val="000000" w:themeColor="text1"/>
                <w:sz w:val="22"/>
                <w:szCs w:val="22"/>
              </w:rPr>
            </w:pPr>
            <w:r>
              <w:rPr>
                <w:rFonts w:asciiTheme="minorHAnsi" w:hAnsiTheme="minorHAnsi" w:cs="Arial"/>
                <w:b/>
                <w:color w:val="000000" w:themeColor="text1"/>
                <w:sz w:val="22"/>
                <w:szCs w:val="22"/>
              </w:rPr>
              <w:t>Process Description (who, when, how)</w:t>
            </w:r>
          </w:p>
        </w:tc>
      </w:tr>
      <w:tr w:rsidR="00315B4C" w:rsidRPr="00670DC0" w:rsidTr="00625914">
        <w:trPr>
          <w:trHeight w:val="549"/>
        </w:trPr>
        <w:tc>
          <w:tcPr>
            <w:tcW w:w="6660" w:type="dxa"/>
          </w:tcPr>
          <w:p w:rsidR="00315B4C" w:rsidRPr="00670DC0" w:rsidRDefault="00315B4C" w:rsidP="00625914">
            <w:pPr>
              <w:keepNext/>
              <w:numPr>
                <w:ilvl w:val="0"/>
                <w:numId w:val="24"/>
              </w:numPr>
              <w:spacing w:before="120" w:after="120"/>
              <w:outlineLvl w:val="3"/>
              <w:rPr>
                <w:rFonts w:asciiTheme="minorHAnsi" w:hAnsiTheme="minorHAnsi" w:cs="Arial"/>
                <w:snapToGrid w:val="0"/>
                <w:color w:val="000000" w:themeColor="text1"/>
                <w:sz w:val="22"/>
                <w:szCs w:val="22"/>
              </w:rPr>
            </w:pPr>
            <w:r w:rsidRPr="003654AD">
              <w:rPr>
                <w:rFonts w:asciiTheme="minorHAnsi" w:hAnsiTheme="minorHAnsi" w:cs="Arial"/>
                <w:snapToGrid w:val="0"/>
                <w:color w:val="000000" w:themeColor="text1"/>
                <w:sz w:val="22"/>
                <w:szCs w:val="22"/>
              </w:rPr>
              <w:t xml:space="preserve">P-card expense statements/reports are properly </w:t>
            </w:r>
            <w:r>
              <w:rPr>
                <w:rFonts w:asciiTheme="minorHAnsi" w:hAnsiTheme="minorHAnsi" w:cs="Arial"/>
                <w:snapToGrid w:val="0"/>
                <w:color w:val="000000" w:themeColor="text1"/>
                <w:sz w:val="22"/>
                <w:szCs w:val="22"/>
              </w:rPr>
              <w:t>reviewed and approved</w:t>
            </w:r>
            <w:r w:rsidRPr="003654AD">
              <w:rPr>
                <w:rFonts w:asciiTheme="minorHAnsi" w:hAnsiTheme="minorHAnsi" w:cs="Arial"/>
                <w:snapToGrid w:val="0"/>
                <w:color w:val="000000" w:themeColor="text1"/>
                <w:sz w:val="22"/>
                <w:szCs w:val="22"/>
              </w:rPr>
              <w:t xml:space="preserve"> in a timely manner.</w:t>
            </w:r>
          </w:p>
        </w:tc>
        <w:tc>
          <w:tcPr>
            <w:tcW w:w="720" w:type="dxa"/>
            <w:vAlign w:val="center"/>
          </w:tcPr>
          <w:p w:rsidR="00315B4C" w:rsidRPr="00670DC0" w:rsidRDefault="00315B4C" w:rsidP="00625914">
            <w:pPr>
              <w:jc w:val="center"/>
              <w:rPr>
                <w:rFonts w:asciiTheme="minorHAnsi" w:hAnsiTheme="minorHAnsi" w:cs="Arial"/>
                <w:b/>
                <w:color w:val="000000" w:themeColor="text1"/>
                <w:sz w:val="22"/>
                <w:szCs w:val="22"/>
              </w:rPr>
            </w:pPr>
          </w:p>
        </w:tc>
        <w:tc>
          <w:tcPr>
            <w:tcW w:w="6750" w:type="dxa"/>
          </w:tcPr>
          <w:p w:rsidR="00315B4C" w:rsidRPr="00670DC0" w:rsidRDefault="00315B4C" w:rsidP="00625914">
            <w:pPr>
              <w:jc w:val="center"/>
              <w:rPr>
                <w:rFonts w:asciiTheme="minorHAnsi" w:hAnsiTheme="minorHAnsi" w:cs="Arial"/>
                <w:b/>
                <w:color w:val="000000" w:themeColor="text1"/>
                <w:sz w:val="22"/>
                <w:szCs w:val="22"/>
              </w:rPr>
            </w:pPr>
          </w:p>
        </w:tc>
      </w:tr>
      <w:tr w:rsidR="00315B4C" w:rsidRPr="00670DC0" w:rsidTr="00625914">
        <w:trPr>
          <w:trHeight w:val="549"/>
        </w:trPr>
        <w:tc>
          <w:tcPr>
            <w:tcW w:w="6660" w:type="dxa"/>
          </w:tcPr>
          <w:p w:rsidR="00315B4C" w:rsidRPr="003654AD" w:rsidRDefault="00315B4C" w:rsidP="00625914">
            <w:pPr>
              <w:numPr>
                <w:ilvl w:val="0"/>
                <w:numId w:val="24"/>
              </w:numPr>
              <w:spacing w:before="120" w:after="120" w:line="240" w:lineRule="atLeast"/>
              <w:rPr>
                <w:rFonts w:asciiTheme="minorHAnsi" w:hAnsiTheme="minorHAnsi" w:cs="Arial"/>
                <w:snapToGrid w:val="0"/>
                <w:color w:val="000000" w:themeColor="text1"/>
                <w:sz w:val="22"/>
                <w:szCs w:val="22"/>
              </w:rPr>
            </w:pPr>
            <w:r>
              <w:rPr>
                <w:rFonts w:asciiTheme="minorHAnsi" w:hAnsiTheme="minorHAnsi" w:cs="Arial"/>
                <w:snapToGrid w:val="0"/>
                <w:color w:val="000000" w:themeColor="text1"/>
                <w:sz w:val="22"/>
                <w:szCs w:val="22"/>
              </w:rPr>
              <w:t>Loss or theft of p-card is immediately reported by cardholders.</w:t>
            </w:r>
          </w:p>
        </w:tc>
        <w:tc>
          <w:tcPr>
            <w:tcW w:w="720" w:type="dxa"/>
            <w:vAlign w:val="center"/>
          </w:tcPr>
          <w:p w:rsidR="00315B4C" w:rsidRPr="00670DC0" w:rsidRDefault="00315B4C" w:rsidP="00625914">
            <w:pPr>
              <w:jc w:val="center"/>
              <w:rPr>
                <w:rFonts w:asciiTheme="minorHAnsi" w:hAnsiTheme="minorHAnsi" w:cs="Arial"/>
                <w:b/>
                <w:color w:val="000000" w:themeColor="text1"/>
                <w:sz w:val="22"/>
                <w:szCs w:val="22"/>
              </w:rPr>
            </w:pPr>
          </w:p>
        </w:tc>
        <w:tc>
          <w:tcPr>
            <w:tcW w:w="6750" w:type="dxa"/>
          </w:tcPr>
          <w:p w:rsidR="00315B4C" w:rsidRPr="00670DC0" w:rsidRDefault="00315B4C" w:rsidP="00625914">
            <w:pPr>
              <w:jc w:val="center"/>
              <w:rPr>
                <w:rFonts w:asciiTheme="minorHAnsi" w:hAnsiTheme="minorHAnsi" w:cs="Arial"/>
                <w:b/>
                <w:color w:val="000000" w:themeColor="text1"/>
                <w:sz w:val="22"/>
                <w:szCs w:val="22"/>
              </w:rPr>
            </w:pPr>
          </w:p>
        </w:tc>
      </w:tr>
      <w:tr w:rsidR="00315B4C" w:rsidRPr="00670DC0" w:rsidTr="00625914">
        <w:trPr>
          <w:trHeight w:val="549"/>
        </w:trPr>
        <w:tc>
          <w:tcPr>
            <w:tcW w:w="6660" w:type="dxa"/>
          </w:tcPr>
          <w:p w:rsidR="00315B4C" w:rsidRPr="003654AD" w:rsidRDefault="00315B4C" w:rsidP="00625914">
            <w:pPr>
              <w:numPr>
                <w:ilvl w:val="0"/>
                <w:numId w:val="24"/>
              </w:numPr>
              <w:spacing w:before="120" w:after="120" w:line="240" w:lineRule="atLeast"/>
              <w:rPr>
                <w:rFonts w:asciiTheme="minorHAnsi" w:hAnsiTheme="minorHAnsi" w:cs="Arial"/>
                <w:snapToGrid w:val="0"/>
                <w:color w:val="000000" w:themeColor="text1"/>
                <w:sz w:val="22"/>
                <w:szCs w:val="22"/>
              </w:rPr>
            </w:pPr>
            <w:r w:rsidRPr="003654AD">
              <w:rPr>
                <w:rFonts w:asciiTheme="minorHAnsi" w:hAnsiTheme="minorHAnsi" w:cs="Arial"/>
                <w:snapToGrid w:val="0"/>
                <w:color w:val="000000" w:themeColor="text1"/>
                <w:sz w:val="22"/>
                <w:szCs w:val="22"/>
              </w:rPr>
              <w:t>Misuse of p-cards results in proper action by management.</w:t>
            </w:r>
          </w:p>
        </w:tc>
        <w:tc>
          <w:tcPr>
            <w:tcW w:w="720" w:type="dxa"/>
            <w:vAlign w:val="center"/>
          </w:tcPr>
          <w:p w:rsidR="00315B4C" w:rsidRPr="00670DC0" w:rsidRDefault="00315B4C" w:rsidP="00625914">
            <w:pPr>
              <w:jc w:val="center"/>
              <w:rPr>
                <w:rFonts w:asciiTheme="minorHAnsi" w:hAnsiTheme="minorHAnsi" w:cs="Arial"/>
                <w:b/>
                <w:color w:val="000000" w:themeColor="text1"/>
                <w:sz w:val="22"/>
                <w:szCs w:val="22"/>
              </w:rPr>
            </w:pPr>
          </w:p>
        </w:tc>
        <w:tc>
          <w:tcPr>
            <w:tcW w:w="6750" w:type="dxa"/>
          </w:tcPr>
          <w:p w:rsidR="00315B4C" w:rsidRPr="00670DC0" w:rsidRDefault="00315B4C" w:rsidP="00625914">
            <w:pPr>
              <w:jc w:val="center"/>
              <w:rPr>
                <w:rFonts w:asciiTheme="minorHAnsi" w:hAnsiTheme="minorHAnsi" w:cs="Arial"/>
                <w:b/>
                <w:color w:val="000000" w:themeColor="text1"/>
                <w:sz w:val="22"/>
                <w:szCs w:val="22"/>
              </w:rPr>
            </w:pPr>
          </w:p>
        </w:tc>
      </w:tr>
      <w:tr w:rsidR="00315B4C" w:rsidRPr="00670DC0" w:rsidTr="00625914">
        <w:trPr>
          <w:trHeight w:val="549"/>
        </w:trPr>
        <w:tc>
          <w:tcPr>
            <w:tcW w:w="6660" w:type="dxa"/>
          </w:tcPr>
          <w:p w:rsidR="00315B4C" w:rsidRPr="003654AD" w:rsidRDefault="00315B4C" w:rsidP="00625914">
            <w:pPr>
              <w:numPr>
                <w:ilvl w:val="0"/>
                <w:numId w:val="24"/>
              </w:numPr>
              <w:spacing w:before="120" w:after="120" w:line="240" w:lineRule="atLeast"/>
              <w:rPr>
                <w:rFonts w:asciiTheme="minorHAnsi" w:hAnsiTheme="minorHAnsi" w:cs="Arial"/>
                <w:snapToGrid w:val="0"/>
                <w:color w:val="000000" w:themeColor="text1"/>
                <w:sz w:val="22"/>
                <w:szCs w:val="22"/>
              </w:rPr>
            </w:pPr>
            <w:r w:rsidRPr="003654AD">
              <w:rPr>
                <w:rFonts w:asciiTheme="minorHAnsi" w:hAnsiTheme="minorHAnsi" w:cs="Arial"/>
                <w:snapToGrid w:val="0"/>
                <w:color w:val="000000" w:themeColor="text1"/>
                <w:sz w:val="22"/>
                <w:szCs w:val="22"/>
              </w:rPr>
              <w:t xml:space="preserve">P-cards are terminated when </w:t>
            </w:r>
            <w:r>
              <w:rPr>
                <w:rFonts w:asciiTheme="minorHAnsi" w:hAnsiTheme="minorHAnsi" w:cs="Arial"/>
                <w:snapToGrid w:val="0"/>
                <w:color w:val="000000" w:themeColor="text1"/>
                <w:sz w:val="22"/>
                <w:szCs w:val="22"/>
              </w:rPr>
              <w:t>cardholders’ employment is terminated and when cardholders move to another campus unit.</w:t>
            </w:r>
          </w:p>
        </w:tc>
        <w:tc>
          <w:tcPr>
            <w:tcW w:w="720" w:type="dxa"/>
            <w:vAlign w:val="center"/>
          </w:tcPr>
          <w:p w:rsidR="00315B4C" w:rsidRPr="00670DC0" w:rsidRDefault="00315B4C" w:rsidP="00625914">
            <w:pPr>
              <w:jc w:val="center"/>
              <w:rPr>
                <w:rFonts w:asciiTheme="minorHAnsi" w:hAnsiTheme="minorHAnsi" w:cs="Arial"/>
                <w:b/>
                <w:color w:val="000000" w:themeColor="text1"/>
                <w:sz w:val="22"/>
                <w:szCs w:val="22"/>
              </w:rPr>
            </w:pPr>
          </w:p>
        </w:tc>
        <w:tc>
          <w:tcPr>
            <w:tcW w:w="6750" w:type="dxa"/>
          </w:tcPr>
          <w:p w:rsidR="00315B4C" w:rsidRPr="00670DC0" w:rsidRDefault="00315B4C" w:rsidP="00625914">
            <w:pPr>
              <w:jc w:val="center"/>
              <w:rPr>
                <w:rFonts w:asciiTheme="minorHAnsi" w:hAnsiTheme="minorHAnsi" w:cs="Arial"/>
                <w:b/>
                <w:color w:val="000000" w:themeColor="text1"/>
                <w:sz w:val="22"/>
                <w:szCs w:val="22"/>
              </w:rPr>
            </w:pPr>
          </w:p>
        </w:tc>
      </w:tr>
    </w:tbl>
    <w:p w:rsidR="00A5414B" w:rsidRDefault="00A5414B" w:rsidP="008B59EB">
      <w:pPr>
        <w:tabs>
          <w:tab w:val="left" w:pos="5307"/>
        </w:tabs>
        <w:rPr>
          <w:rFonts w:asciiTheme="minorHAnsi" w:hAnsiTheme="minorHAnsi"/>
          <w:color w:val="000000" w:themeColor="text1"/>
          <w:sz w:val="22"/>
          <w:szCs w:val="22"/>
        </w:rPr>
      </w:pPr>
    </w:p>
    <w:tbl>
      <w:tblPr>
        <w:tblW w:w="14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720"/>
        <w:gridCol w:w="6750"/>
      </w:tblGrid>
      <w:tr w:rsidR="00155390" w:rsidRPr="00670DC0" w:rsidTr="00155390">
        <w:trPr>
          <w:trHeight w:val="503"/>
          <w:tblHeader/>
        </w:trPr>
        <w:tc>
          <w:tcPr>
            <w:tcW w:w="6660" w:type="dxa"/>
            <w:tcBorders>
              <w:bottom w:val="single" w:sz="4" w:space="0" w:color="auto"/>
            </w:tcBorders>
            <w:shd w:val="clear" w:color="auto" w:fill="E0E0E0"/>
            <w:vAlign w:val="center"/>
          </w:tcPr>
          <w:p w:rsidR="00155390" w:rsidRDefault="00155390" w:rsidP="00155390">
            <w:pPr>
              <w:ind w:left="-648" w:firstLine="648"/>
              <w:jc w:val="center"/>
              <w:rPr>
                <w:rFonts w:asciiTheme="minorHAnsi" w:hAnsiTheme="minorHAnsi" w:cs="Arial"/>
                <w:b/>
                <w:color w:val="000000" w:themeColor="text1"/>
                <w:sz w:val="22"/>
                <w:szCs w:val="22"/>
              </w:rPr>
            </w:pPr>
            <w:r>
              <w:rPr>
                <w:rFonts w:asciiTheme="minorHAnsi" w:hAnsiTheme="minorHAnsi" w:cs="Arial"/>
                <w:b/>
                <w:color w:val="000000" w:themeColor="text1"/>
                <w:sz w:val="22"/>
                <w:szCs w:val="22"/>
              </w:rPr>
              <w:t>Travel</w:t>
            </w:r>
          </w:p>
          <w:p w:rsidR="003E4B10" w:rsidRPr="003204BD" w:rsidRDefault="00485A6D" w:rsidP="003204BD">
            <w:pPr>
              <w:ind w:left="-648" w:firstLine="648"/>
              <w:jc w:val="center"/>
              <w:rPr>
                <w:color w:val="000000" w:themeColor="text1"/>
                <w:sz w:val="22"/>
                <w:szCs w:val="22"/>
              </w:rPr>
            </w:pPr>
            <w:hyperlink r:id="rId11" w:history="1">
              <w:r w:rsidR="003204BD" w:rsidRPr="003204BD">
                <w:rPr>
                  <w:rStyle w:val="Hyperlink"/>
                  <w:sz w:val="22"/>
                  <w:szCs w:val="22"/>
                </w:rPr>
                <w:t>(MSU Business Procedure Manual, Section 500 Travel)</w:t>
              </w:r>
            </w:hyperlink>
            <w:r w:rsidR="003204BD" w:rsidRPr="003204BD">
              <w:rPr>
                <w:color w:val="000000" w:themeColor="text1"/>
                <w:sz w:val="22"/>
                <w:szCs w:val="22"/>
              </w:rPr>
              <w:t xml:space="preserve"> </w:t>
            </w:r>
          </w:p>
        </w:tc>
        <w:tc>
          <w:tcPr>
            <w:tcW w:w="720" w:type="dxa"/>
            <w:tcBorders>
              <w:bottom w:val="single" w:sz="4" w:space="0" w:color="auto"/>
            </w:tcBorders>
            <w:shd w:val="clear" w:color="auto" w:fill="E0E0E0"/>
            <w:vAlign w:val="center"/>
          </w:tcPr>
          <w:p w:rsidR="00155390" w:rsidRDefault="00155390" w:rsidP="00155390">
            <w:pPr>
              <w:jc w:val="center"/>
              <w:rPr>
                <w:rFonts w:asciiTheme="minorHAnsi" w:hAnsiTheme="minorHAnsi" w:cs="Arial"/>
                <w:b/>
                <w:color w:val="000000" w:themeColor="text1"/>
                <w:sz w:val="22"/>
                <w:szCs w:val="22"/>
              </w:rPr>
            </w:pPr>
            <w:r w:rsidRPr="00277B1D">
              <w:rPr>
                <w:rFonts w:asciiTheme="minorHAnsi" w:hAnsiTheme="minorHAnsi" w:cs="Arial"/>
                <w:b/>
                <w:color w:val="000000" w:themeColor="text1"/>
                <w:sz w:val="22"/>
                <w:szCs w:val="22"/>
              </w:rPr>
              <w:t>Yes</w:t>
            </w:r>
          </w:p>
          <w:p w:rsidR="00155390" w:rsidRDefault="00155390" w:rsidP="00155390">
            <w:pPr>
              <w:jc w:val="center"/>
              <w:rPr>
                <w:rFonts w:asciiTheme="minorHAnsi" w:hAnsiTheme="minorHAnsi" w:cs="Arial"/>
                <w:b/>
                <w:color w:val="000000" w:themeColor="text1"/>
                <w:sz w:val="22"/>
                <w:szCs w:val="22"/>
              </w:rPr>
            </w:pPr>
            <w:r>
              <w:rPr>
                <w:rFonts w:asciiTheme="minorHAnsi" w:hAnsiTheme="minorHAnsi" w:cs="Arial"/>
                <w:b/>
                <w:color w:val="000000" w:themeColor="text1"/>
                <w:sz w:val="22"/>
                <w:szCs w:val="22"/>
              </w:rPr>
              <w:t>No</w:t>
            </w:r>
          </w:p>
          <w:p w:rsidR="00155390" w:rsidRPr="00277B1D" w:rsidRDefault="00155390" w:rsidP="00155390">
            <w:pPr>
              <w:jc w:val="center"/>
              <w:rPr>
                <w:rFonts w:asciiTheme="minorHAnsi" w:hAnsiTheme="minorHAnsi" w:cs="Arial"/>
                <w:b/>
                <w:color w:val="000000" w:themeColor="text1"/>
                <w:sz w:val="22"/>
                <w:szCs w:val="22"/>
              </w:rPr>
            </w:pPr>
            <w:r>
              <w:rPr>
                <w:rFonts w:asciiTheme="minorHAnsi" w:hAnsiTheme="minorHAnsi" w:cs="Arial"/>
                <w:b/>
                <w:color w:val="000000" w:themeColor="text1"/>
                <w:sz w:val="22"/>
                <w:szCs w:val="22"/>
              </w:rPr>
              <w:t>NA</w:t>
            </w:r>
          </w:p>
        </w:tc>
        <w:tc>
          <w:tcPr>
            <w:tcW w:w="6750" w:type="dxa"/>
            <w:tcBorders>
              <w:bottom w:val="single" w:sz="4" w:space="0" w:color="auto"/>
            </w:tcBorders>
            <w:shd w:val="clear" w:color="auto" w:fill="E0E0E0"/>
            <w:vAlign w:val="center"/>
          </w:tcPr>
          <w:p w:rsidR="00155390" w:rsidRPr="00670DC0" w:rsidRDefault="00155390" w:rsidP="00155390">
            <w:pPr>
              <w:jc w:val="center"/>
              <w:rPr>
                <w:rFonts w:asciiTheme="minorHAnsi" w:hAnsiTheme="minorHAnsi" w:cs="Arial"/>
                <w:b/>
                <w:color w:val="000000" w:themeColor="text1"/>
                <w:sz w:val="22"/>
                <w:szCs w:val="22"/>
              </w:rPr>
            </w:pPr>
            <w:r>
              <w:rPr>
                <w:rFonts w:asciiTheme="minorHAnsi" w:hAnsiTheme="minorHAnsi" w:cs="Arial"/>
                <w:b/>
                <w:color w:val="000000" w:themeColor="text1"/>
                <w:sz w:val="22"/>
                <w:szCs w:val="22"/>
              </w:rPr>
              <w:t>Process Description (who, when, how)</w:t>
            </w:r>
          </w:p>
        </w:tc>
      </w:tr>
      <w:tr w:rsidR="00155390" w:rsidRPr="00670DC0" w:rsidTr="00155390">
        <w:trPr>
          <w:trHeight w:val="549"/>
        </w:trPr>
        <w:tc>
          <w:tcPr>
            <w:tcW w:w="6660" w:type="dxa"/>
          </w:tcPr>
          <w:p w:rsidR="00155390" w:rsidRPr="00670DC0" w:rsidRDefault="00155390" w:rsidP="003204BD">
            <w:pPr>
              <w:pStyle w:val="Heading4"/>
              <w:numPr>
                <w:ilvl w:val="0"/>
                <w:numId w:val="25"/>
              </w:numPr>
              <w:spacing w:before="120" w:after="120"/>
              <w:rPr>
                <w:rFonts w:asciiTheme="minorHAnsi" w:hAnsiTheme="minorHAnsi" w:cs="Arial"/>
                <w:bCs/>
                <w:snapToGrid w:val="0"/>
                <w:color w:val="000000" w:themeColor="text1"/>
                <w:sz w:val="22"/>
                <w:szCs w:val="22"/>
              </w:rPr>
            </w:pPr>
            <w:r w:rsidRPr="00155390">
              <w:rPr>
                <w:rFonts w:asciiTheme="minorHAnsi" w:hAnsiTheme="minorHAnsi" w:cs="Arial"/>
                <w:bCs/>
                <w:snapToGrid w:val="0"/>
                <w:color w:val="000000" w:themeColor="text1"/>
                <w:sz w:val="22"/>
                <w:szCs w:val="22"/>
              </w:rPr>
              <w:t xml:space="preserve">Travel </w:t>
            </w:r>
            <w:r>
              <w:rPr>
                <w:rFonts w:asciiTheme="minorHAnsi" w:hAnsiTheme="minorHAnsi" w:cs="Arial"/>
                <w:bCs/>
                <w:snapToGrid w:val="0"/>
                <w:color w:val="000000" w:themeColor="text1"/>
                <w:sz w:val="22"/>
                <w:szCs w:val="22"/>
              </w:rPr>
              <w:t xml:space="preserve">is taken for </w:t>
            </w:r>
            <w:r w:rsidRPr="00155390">
              <w:rPr>
                <w:rFonts w:asciiTheme="minorHAnsi" w:hAnsiTheme="minorHAnsi" w:cs="Arial"/>
                <w:bCs/>
                <w:snapToGrid w:val="0"/>
                <w:color w:val="000000" w:themeColor="text1"/>
                <w:sz w:val="22"/>
                <w:szCs w:val="22"/>
              </w:rPr>
              <w:t>reasonable</w:t>
            </w:r>
            <w:r>
              <w:rPr>
                <w:rFonts w:asciiTheme="minorHAnsi" w:hAnsiTheme="minorHAnsi" w:cs="Arial"/>
                <w:bCs/>
                <w:snapToGrid w:val="0"/>
                <w:color w:val="000000" w:themeColor="text1"/>
                <w:sz w:val="22"/>
                <w:szCs w:val="22"/>
              </w:rPr>
              <w:t xml:space="preserve"> purposes</w:t>
            </w:r>
            <w:r w:rsidRPr="00155390">
              <w:rPr>
                <w:rFonts w:asciiTheme="minorHAnsi" w:hAnsiTheme="minorHAnsi" w:cs="Arial"/>
                <w:bCs/>
                <w:snapToGrid w:val="0"/>
                <w:color w:val="000000" w:themeColor="text1"/>
                <w:sz w:val="22"/>
                <w:szCs w:val="22"/>
              </w:rPr>
              <w:t>.</w:t>
            </w:r>
          </w:p>
        </w:tc>
        <w:tc>
          <w:tcPr>
            <w:tcW w:w="720" w:type="dxa"/>
            <w:vAlign w:val="center"/>
          </w:tcPr>
          <w:p w:rsidR="00155390" w:rsidRPr="00670DC0" w:rsidRDefault="00155390" w:rsidP="00155390">
            <w:pPr>
              <w:jc w:val="center"/>
              <w:rPr>
                <w:rFonts w:asciiTheme="minorHAnsi" w:hAnsiTheme="minorHAnsi" w:cs="Arial"/>
                <w:b/>
                <w:color w:val="000000" w:themeColor="text1"/>
                <w:sz w:val="22"/>
                <w:szCs w:val="22"/>
              </w:rPr>
            </w:pPr>
          </w:p>
        </w:tc>
        <w:tc>
          <w:tcPr>
            <w:tcW w:w="6750" w:type="dxa"/>
          </w:tcPr>
          <w:p w:rsidR="00155390" w:rsidRPr="00670DC0" w:rsidRDefault="00155390" w:rsidP="00155390">
            <w:pPr>
              <w:jc w:val="center"/>
              <w:rPr>
                <w:rFonts w:asciiTheme="minorHAnsi" w:hAnsiTheme="minorHAnsi" w:cs="Arial"/>
                <w:b/>
                <w:color w:val="000000" w:themeColor="text1"/>
                <w:sz w:val="22"/>
                <w:szCs w:val="22"/>
              </w:rPr>
            </w:pPr>
          </w:p>
        </w:tc>
      </w:tr>
      <w:tr w:rsidR="00155390" w:rsidRPr="00670DC0" w:rsidTr="00A34E36">
        <w:trPr>
          <w:trHeight w:val="242"/>
        </w:trPr>
        <w:tc>
          <w:tcPr>
            <w:tcW w:w="6660" w:type="dxa"/>
          </w:tcPr>
          <w:p w:rsidR="00155390" w:rsidRPr="00670DC0" w:rsidRDefault="00870858" w:rsidP="003204BD">
            <w:pPr>
              <w:numPr>
                <w:ilvl w:val="0"/>
                <w:numId w:val="25"/>
              </w:numPr>
              <w:spacing w:before="120" w:after="120"/>
              <w:rPr>
                <w:rFonts w:asciiTheme="minorHAnsi" w:hAnsiTheme="minorHAnsi" w:cs="Arial"/>
                <w:color w:val="000000" w:themeColor="text1"/>
                <w:sz w:val="22"/>
                <w:szCs w:val="22"/>
              </w:rPr>
            </w:pPr>
            <w:r w:rsidRPr="00870858">
              <w:rPr>
                <w:rFonts w:asciiTheme="minorHAnsi" w:hAnsiTheme="minorHAnsi" w:cs="Arial"/>
                <w:color w:val="000000" w:themeColor="text1"/>
                <w:sz w:val="22"/>
                <w:szCs w:val="22"/>
              </w:rPr>
              <w:t>Travel requests are complete (e.g., supporting documentation), accurate and properly approved.</w:t>
            </w:r>
          </w:p>
        </w:tc>
        <w:tc>
          <w:tcPr>
            <w:tcW w:w="720" w:type="dxa"/>
            <w:vAlign w:val="center"/>
          </w:tcPr>
          <w:p w:rsidR="00155390" w:rsidRPr="00670DC0" w:rsidRDefault="00155390" w:rsidP="00155390">
            <w:pPr>
              <w:jc w:val="center"/>
              <w:rPr>
                <w:rFonts w:asciiTheme="minorHAnsi" w:hAnsiTheme="minorHAnsi" w:cs="Arial"/>
                <w:b/>
                <w:color w:val="000000" w:themeColor="text1"/>
                <w:sz w:val="22"/>
                <w:szCs w:val="22"/>
              </w:rPr>
            </w:pPr>
          </w:p>
        </w:tc>
        <w:tc>
          <w:tcPr>
            <w:tcW w:w="6750" w:type="dxa"/>
          </w:tcPr>
          <w:p w:rsidR="00155390" w:rsidRPr="00670DC0" w:rsidRDefault="00155390" w:rsidP="00155390">
            <w:pPr>
              <w:jc w:val="center"/>
              <w:rPr>
                <w:rFonts w:asciiTheme="minorHAnsi" w:hAnsiTheme="minorHAnsi" w:cs="Arial"/>
                <w:b/>
                <w:color w:val="000000" w:themeColor="text1"/>
                <w:sz w:val="22"/>
                <w:szCs w:val="22"/>
              </w:rPr>
            </w:pPr>
          </w:p>
        </w:tc>
      </w:tr>
      <w:tr w:rsidR="00155390" w:rsidRPr="00670DC0" w:rsidTr="00155390">
        <w:trPr>
          <w:trHeight w:val="549"/>
        </w:trPr>
        <w:tc>
          <w:tcPr>
            <w:tcW w:w="6660" w:type="dxa"/>
          </w:tcPr>
          <w:p w:rsidR="00155390" w:rsidRPr="00670DC0" w:rsidRDefault="00870858" w:rsidP="003204BD">
            <w:pPr>
              <w:numPr>
                <w:ilvl w:val="0"/>
                <w:numId w:val="25"/>
              </w:numPr>
              <w:spacing w:before="120" w:after="120"/>
              <w:rPr>
                <w:rFonts w:asciiTheme="minorHAnsi" w:hAnsiTheme="minorHAnsi" w:cs="Arial"/>
                <w:color w:val="000000" w:themeColor="text1"/>
                <w:sz w:val="22"/>
                <w:szCs w:val="22"/>
              </w:rPr>
            </w:pPr>
            <w:r w:rsidRPr="00870858">
              <w:rPr>
                <w:rFonts w:asciiTheme="minorHAnsi" w:hAnsiTheme="minorHAnsi" w:cs="Arial"/>
                <w:color w:val="000000" w:themeColor="text1"/>
                <w:sz w:val="22"/>
                <w:szCs w:val="22"/>
              </w:rPr>
              <w:t>Travel expense reimbursements are complete, accurate</w:t>
            </w:r>
            <w:r>
              <w:rPr>
                <w:rFonts w:asciiTheme="minorHAnsi" w:hAnsiTheme="minorHAnsi" w:cs="Arial"/>
                <w:color w:val="000000" w:themeColor="text1"/>
                <w:sz w:val="22"/>
                <w:szCs w:val="22"/>
              </w:rPr>
              <w:t>, based on approved rates</w:t>
            </w:r>
            <w:r w:rsidRPr="00870858">
              <w:rPr>
                <w:rFonts w:asciiTheme="minorHAnsi" w:hAnsiTheme="minorHAnsi" w:cs="Arial"/>
                <w:color w:val="000000" w:themeColor="text1"/>
                <w:sz w:val="22"/>
                <w:szCs w:val="22"/>
              </w:rPr>
              <w:t xml:space="preserve"> and properly approved.</w:t>
            </w:r>
          </w:p>
        </w:tc>
        <w:tc>
          <w:tcPr>
            <w:tcW w:w="720" w:type="dxa"/>
            <w:vAlign w:val="center"/>
          </w:tcPr>
          <w:p w:rsidR="00155390" w:rsidRPr="00670DC0" w:rsidRDefault="00155390" w:rsidP="00155390">
            <w:pPr>
              <w:jc w:val="center"/>
              <w:rPr>
                <w:rFonts w:asciiTheme="minorHAnsi" w:hAnsiTheme="minorHAnsi" w:cs="Arial"/>
                <w:b/>
                <w:color w:val="000000" w:themeColor="text1"/>
                <w:sz w:val="22"/>
                <w:szCs w:val="22"/>
              </w:rPr>
            </w:pPr>
          </w:p>
        </w:tc>
        <w:tc>
          <w:tcPr>
            <w:tcW w:w="6750" w:type="dxa"/>
          </w:tcPr>
          <w:p w:rsidR="00155390" w:rsidRPr="00670DC0" w:rsidRDefault="00155390" w:rsidP="00155390">
            <w:pPr>
              <w:spacing w:before="160"/>
              <w:rPr>
                <w:rFonts w:asciiTheme="minorHAnsi" w:hAnsiTheme="minorHAnsi" w:cs="Arial"/>
                <w:color w:val="FF0000"/>
                <w:sz w:val="22"/>
                <w:szCs w:val="22"/>
              </w:rPr>
            </w:pPr>
          </w:p>
        </w:tc>
      </w:tr>
      <w:tr w:rsidR="00155390" w:rsidRPr="00670DC0" w:rsidTr="00155390">
        <w:trPr>
          <w:trHeight w:val="549"/>
        </w:trPr>
        <w:tc>
          <w:tcPr>
            <w:tcW w:w="6660" w:type="dxa"/>
          </w:tcPr>
          <w:p w:rsidR="00155390" w:rsidRPr="00670DC0" w:rsidRDefault="00870858" w:rsidP="003204BD">
            <w:pPr>
              <w:pStyle w:val="Heading4"/>
              <w:keepNext w:val="0"/>
              <w:numPr>
                <w:ilvl w:val="0"/>
                <w:numId w:val="25"/>
              </w:numPr>
              <w:spacing w:before="120" w:after="120"/>
              <w:rPr>
                <w:rFonts w:asciiTheme="minorHAnsi" w:hAnsiTheme="minorHAnsi" w:cs="Arial"/>
                <w:bCs/>
                <w:snapToGrid w:val="0"/>
                <w:color w:val="000000" w:themeColor="text1"/>
                <w:sz w:val="22"/>
                <w:szCs w:val="22"/>
              </w:rPr>
            </w:pPr>
            <w:r w:rsidRPr="00870858">
              <w:rPr>
                <w:rFonts w:asciiTheme="minorHAnsi" w:hAnsiTheme="minorHAnsi" w:cs="Arial"/>
                <w:bCs/>
                <w:snapToGrid w:val="0"/>
                <w:color w:val="000000" w:themeColor="text1"/>
                <w:sz w:val="22"/>
                <w:szCs w:val="22"/>
              </w:rPr>
              <w:t>Travel that is not funded by the state or that is of a restricted type is in compliance with applicable requirements.</w:t>
            </w:r>
          </w:p>
        </w:tc>
        <w:tc>
          <w:tcPr>
            <w:tcW w:w="720" w:type="dxa"/>
            <w:vAlign w:val="center"/>
          </w:tcPr>
          <w:p w:rsidR="00155390" w:rsidRPr="00670DC0" w:rsidRDefault="00155390" w:rsidP="00155390">
            <w:pPr>
              <w:jc w:val="center"/>
              <w:rPr>
                <w:rFonts w:asciiTheme="minorHAnsi" w:hAnsiTheme="minorHAnsi" w:cs="Arial"/>
                <w:b/>
                <w:color w:val="000000" w:themeColor="text1"/>
                <w:sz w:val="22"/>
                <w:szCs w:val="22"/>
              </w:rPr>
            </w:pPr>
          </w:p>
        </w:tc>
        <w:tc>
          <w:tcPr>
            <w:tcW w:w="6750" w:type="dxa"/>
          </w:tcPr>
          <w:p w:rsidR="00155390" w:rsidRPr="00670DC0" w:rsidRDefault="00155390" w:rsidP="00155390">
            <w:pPr>
              <w:jc w:val="center"/>
              <w:rPr>
                <w:rFonts w:asciiTheme="minorHAnsi" w:hAnsiTheme="minorHAnsi" w:cs="Arial"/>
                <w:b/>
                <w:color w:val="000000" w:themeColor="text1"/>
                <w:sz w:val="22"/>
                <w:szCs w:val="22"/>
              </w:rPr>
            </w:pPr>
          </w:p>
        </w:tc>
      </w:tr>
      <w:tr w:rsidR="00155390" w:rsidRPr="00670DC0" w:rsidTr="00155390">
        <w:trPr>
          <w:trHeight w:val="549"/>
        </w:trPr>
        <w:tc>
          <w:tcPr>
            <w:tcW w:w="6660" w:type="dxa"/>
          </w:tcPr>
          <w:p w:rsidR="00155390" w:rsidRPr="00670DC0" w:rsidRDefault="00870858" w:rsidP="003204BD">
            <w:pPr>
              <w:numPr>
                <w:ilvl w:val="0"/>
                <w:numId w:val="25"/>
              </w:numPr>
              <w:spacing w:before="120" w:after="120"/>
              <w:rPr>
                <w:rFonts w:asciiTheme="minorHAnsi" w:hAnsiTheme="minorHAnsi" w:cs="Arial"/>
                <w:snapToGrid w:val="0"/>
                <w:color w:val="000000" w:themeColor="text1"/>
                <w:sz w:val="22"/>
                <w:szCs w:val="22"/>
              </w:rPr>
            </w:pPr>
            <w:r>
              <w:rPr>
                <w:rFonts w:asciiTheme="minorHAnsi" w:hAnsiTheme="minorHAnsi" w:cs="Arial"/>
                <w:snapToGrid w:val="0"/>
                <w:color w:val="000000" w:themeColor="text1"/>
                <w:sz w:val="22"/>
                <w:szCs w:val="22"/>
              </w:rPr>
              <w:t>Airline travel is paid for using university purchasing cards.</w:t>
            </w:r>
          </w:p>
        </w:tc>
        <w:tc>
          <w:tcPr>
            <w:tcW w:w="720" w:type="dxa"/>
            <w:vAlign w:val="center"/>
          </w:tcPr>
          <w:p w:rsidR="00155390" w:rsidRPr="00670DC0" w:rsidRDefault="00155390" w:rsidP="00155390">
            <w:pPr>
              <w:jc w:val="center"/>
              <w:rPr>
                <w:rFonts w:asciiTheme="minorHAnsi" w:hAnsiTheme="minorHAnsi" w:cs="Arial"/>
                <w:b/>
                <w:color w:val="000000" w:themeColor="text1"/>
                <w:sz w:val="22"/>
                <w:szCs w:val="22"/>
              </w:rPr>
            </w:pPr>
          </w:p>
        </w:tc>
        <w:tc>
          <w:tcPr>
            <w:tcW w:w="6750" w:type="dxa"/>
          </w:tcPr>
          <w:p w:rsidR="00155390" w:rsidRPr="00670DC0" w:rsidRDefault="00155390" w:rsidP="00155390">
            <w:pPr>
              <w:jc w:val="center"/>
              <w:rPr>
                <w:rFonts w:asciiTheme="minorHAnsi" w:hAnsiTheme="minorHAnsi" w:cs="Arial"/>
                <w:b/>
                <w:color w:val="000000" w:themeColor="text1"/>
                <w:sz w:val="22"/>
                <w:szCs w:val="22"/>
              </w:rPr>
            </w:pPr>
          </w:p>
        </w:tc>
      </w:tr>
    </w:tbl>
    <w:p w:rsidR="00155390" w:rsidRPr="00456707" w:rsidRDefault="00155390" w:rsidP="00B43C37">
      <w:pPr>
        <w:tabs>
          <w:tab w:val="left" w:pos="5307"/>
        </w:tabs>
        <w:rPr>
          <w:rFonts w:asciiTheme="minorHAnsi" w:hAnsiTheme="minorHAnsi"/>
          <w:color w:val="000000" w:themeColor="text1"/>
          <w:sz w:val="16"/>
          <w:szCs w:val="16"/>
        </w:rPr>
      </w:pPr>
    </w:p>
    <w:tbl>
      <w:tblPr>
        <w:tblW w:w="14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720"/>
        <w:gridCol w:w="6750"/>
      </w:tblGrid>
      <w:tr w:rsidR="00870858" w:rsidRPr="00670DC0" w:rsidTr="003D2B31">
        <w:trPr>
          <w:trHeight w:val="503"/>
          <w:tblHeader/>
        </w:trPr>
        <w:tc>
          <w:tcPr>
            <w:tcW w:w="6660" w:type="dxa"/>
            <w:tcBorders>
              <w:bottom w:val="single" w:sz="4" w:space="0" w:color="auto"/>
            </w:tcBorders>
            <w:shd w:val="clear" w:color="auto" w:fill="E0E0E0"/>
            <w:vAlign w:val="center"/>
          </w:tcPr>
          <w:p w:rsidR="00870858" w:rsidRDefault="00870858" w:rsidP="003D2B31">
            <w:pPr>
              <w:ind w:left="-648" w:firstLine="648"/>
              <w:jc w:val="center"/>
              <w:rPr>
                <w:rFonts w:asciiTheme="minorHAnsi" w:hAnsiTheme="minorHAnsi" w:cs="Arial"/>
                <w:b/>
                <w:color w:val="000000" w:themeColor="text1"/>
                <w:sz w:val="22"/>
                <w:szCs w:val="22"/>
              </w:rPr>
            </w:pPr>
            <w:r>
              <w:rPr>
                <w:rFonts w:asciiTheme="minorHAnsi" w:hAnsiTheme="minorHAnsi" w:cs="Arial"/>
                <w:b/>
                <w:color w:val="000000" w:themeColor="text1"/>
                <w:sz w:val="22"/>
                <w:szCs w:val="22"/>
              </w:rPr>
              <w:lastRenderedPageBreak/>
              <w:t>Hospitality/Entertainment</w:t>
            </w:r>
          </w:p>
          <w:p w:rsidR="003E4B10" w:rsidRPr="003204BD" w:rsidRDefault="003204BD" w:rsidP="003D2B31">
            <w:pPr>
              <w:ind w:left="-648" w:firstLine="648"/>
              <w:jc w:val="center"/>
              <w:rPr>
                <w:color w:val="000000" w:themeColor="text1"/>
                <w:sz w:val="22"/>
                <w:szCs w:val="22"/>
              </w:rPr>
            </w:pPr>
            <w:r w:rsidRPr="003204BD">
              <w:rPr>
                <w:color w:val="000000" w:themeColor="text1"/>
                <w:sz w:val="22"/>
                <w:szCs w:val="22"/>
              </w:rPr>
              <w:t>(</w:t>
            </w:r>
            <w:hyperlink r:id="rId12" w:anchor="460.00" w:history="1">
              <w:r w:rsidRPr="003204BD">
                <w:rPr>
                  <w:rStyle w:val="Hyperlink"/>
                  <w:sz w:val="22"/>
                  <w:szCs w:val="22"/>
                </w:rPr>
                <w:t>MSU Business P</w:t>
              </w:r>
              <w:r w:rsidR="00ED05E5">
                <w:rPr>
                  <w:rStyle w:val="Hyperlink"/>
                  <w:sz w:val="22"/>
                  <w:szCs w:val="22"/>
                </w:rPr>
                <w:t>rocedures Manual, Section 460</w:t>
              </w:r>
              <w:r w:rsidRPr="003204BD">
                <w:rPr>
                  <w:rStyle w:val="Hyperlink"/>
                  <w:sz w:val="22"/>
                  <w:szCs w:val="22"/>
                </w:rPr>
                <w:t xml:space="preserve"> Hospitality Approval</w:t>
              </w:r>
            </w:hyperlink>
            <w:r w:rsidRPr="003204BD">
              <w:rPr>
                <w:color w:val="000000" w:themeColor="text1"/>
                <w:sz w:val="22"/>
                <w:szCs w:val="22"/>
              </w:rPr>
              <w:t>)</w:t>
            </w:r>
          </w:p>
        </w:tc>
        <w:tc>
          <w:tcPr>
            <w:tcW w:w="720" w:type="dxa"/>
            <w:tcBorders>
              <w:bottom w:val="single" w:sz="4" w:space="0" w:color="auto"/>
            </w:tcBorders>
            <w:shd w:val="clear" w:color="auto" w:fill="E0E0E0"/>
            <w:vAlign w:val="center"/>
          </w:tcPr>
          <w:p w:rsidR="00870858" w:rsidRDefault="00870858" w:rsidP="003D2B31">
            <w:pPr>
              <w:jc w:val="center"/>
              <w:rPr>
                <w:rFonts w:asciiTheme="minorHAnsi" w:hAnsiTheme="minorHAnsi" w:cs="Arial"/>
                <w:b/>
                <w:color w:val="000000" w:themeColor="text1"/>
                <w:sz w:val="22"/>
                <w:szCs w:val="22"/>
              </w:rPr>
            </w:pPr>
            <w:r w:rsidRPr="00277B1D">
              <w:rPr>
                <w:rFonts w:asciiTheme="minorHAnsi" w:hAnsiTheme="minorHAnsi" w:cs="Arial"/>
                <w:b/>
                <w:color w:val="000000" w:themeColor="text1"/>
                <w:sz w:val="22"/>
                <w:szCs w:val="22"/>
              </w:rPr>
              <w:t>Yes</w:t>
            </w:r>
          </w:p>
          <w:p w:rsidR="00870858" w:rsidRDefault="00870858" w:rsidP="003D2B31">
            <w:pPr>
              <w:jc w:val="center"/>
              <w:rPr>
                <w:rFonts w:asciiTheme="minorHAnsi" w:hAnsiTheme="minorHAnsi" w:cs="Arial"/>
                <w:b/>
                <w:color w:val="000000" w:themeColor="text1"/>
                <w:sz w:val="22"/>
                <w:szCs w:val="22"/>
              </w:rPr>
            </w:pPr>
            <w:r>
              <w:rPr>
                <w:rFonts w:asciiTheme="minorHAnsi" w:hAnsiTheme="minorHAnsi" w:cs="Arial"/>
                <w:b/>
                <w:color w:val="000000" w:themeColor="text1"/>
                <w:sz w:val="22"/>
                <w:szCs w:val="22"/>
              </w:rPr>
              <w:t>No</w:t>
            </w:r>
          </w:p>
          <w:p w:rsidR="00870858" w:rsidRPr="00277B1D" w:rsidRDefault="00870858" w:rsidP="003D2B31">
            <w:pPr>
              <w:jc w:val="center"/>
              <w:rPr>
                <w:rFonts w:asciiTheme="minorHAnsi" w:hAnsiTheme="minorHAnsi" w:cs="Arial"/>
                <w:b/>
                <w:color w:val="000000" w:themeColor="text1"/>
                <w:sz w:val="22"/>
                <w:szCs w:val="22"/>
              </w:rPr>
            </w:pPr>
            <w:r>
              <w:rPr>
                <w:rFonts w:asciiTheme="minorHAnsi" w:hAnsiTheme="minorHAnsi" w:cs="Arial"/>
                <w:b/>
                <w:color w:val="000000" w:themeColor="text1"/>
                <w:sz w:val="22"/>
                <w:szCs w:val="22"/>
              </w:rPr>
              <w:t>NA</w:t>
            </w:r>
          </w:p>
        </w:tc>
        <w:tc>
          <w:tcPr>
            <w:tcW w:w="6750" w:type="dxa"/>
            <w:tcBorders>
              <w:bottom w:val="single" w:sz="4" w:space="0" w:color="auto"/>
            </w:tcBorders>
            <w:shd w:val="clear" w:color="auto" w:fill="E0E0E0"/>
            <w:vAlign w:val="center"/>
          </w:tcPr>
          <w:p w:rsidR="00870858" w:rsidRPr="00670DC0" w:rsidRDefault="00870858" w:rsidP="003D2B31">
            <w:pPr>
              <w:jc w:val="center"/>
              <w:rPr>
                <w:rFonts w:asciiTheme="minorHAnsi" w:hAnsiTheme="minorHAnsi" w:cs="Arial"/>
                <w:b/>
                <w:color w:val="000000" w:themeColor="text1"/>
                <w:sz w:val="22"/>
                <w:szCs w:val="22"/>
              </w:rPr>
            </w:pPr>
            <w:r>
              <w:rPr>
                <w:rFonts w:asciiTheme="minorHAnsi" w:hAnsiTheme="minorHAnsi" w:cs="Arial"/>
                <w:b/>
                <w:color w:val="000000" w:themeColor="text1"/>
                <w:sz w:val="22"/>
                <w:szCs w:val="22"/>
              </w:rPr>
              <w:t>Process Description (who, when, how)</w:t>
            </w:r>
          </w:p>
        </w:tc>
      </w:tr>
      <w:tr w:rsidR="00870858" w:rsidRPr="00670DC0" w:rsidTr="003D2B31">
        <w:trPr>
          <w:trHeight w:val="549"/>
        </w:trPr>
        <w:tc>
          <w:tcPr>
            <w:tcW w:w="6660" w:type="dxa"/>
          </w:tcPr>
          <w:p w:rsidR="00870858" w:rsidRPr="00670DC0" w:rsidRDefault="00870858" w:rsidP="00870858">
            <w:pPr>
              <w:pStyle w:val="Heading4"/>
              <w:numPr>
                <w:ilvl w:val="0"/>
                <w:numId w:val="26"/>
              </w:numPr>
              <w:spacing w:before="120"/>
              <w:rPr>
                <w:rFonts w:asciiTheme="minorHAnsi" w:hAnsiTheme="minorHAnsi" w:cs="Arial"/>
                <w:bCs/>
                <w:snapToGrid w:val="0"/>
                <w:color w:val="000000" w:themeColor="text1"/>
                <w:sz w:val="22"/>
                <w:szCs w:val="22"/>
              </w:rPr>
            </w:pPr>
            <w:r>
              <w:rPr>
                <w:rFonts w:asciiTheme="minorHAnsi" w:hAnsiTheme="minorHAnsi" w:cs="Arial"/>
                <w:bCs/>
                <w:snapToGrid w:val="0"/>
                <w:color w:val="000000" w:themeColor="text1"/>
                <w:sz w:val="22"/>
                <w:szCs w:val="22"/>
              </w:rPr>
              <w:t xml:space="preserve">Hospitality/entertainment is provided for </w:t>
            </w:r>
            <w:r w:rsidRPr="00155390">
              <w:rPr>
                <w:rFonts w:asciiTheme="minorHAnsi" w:hAnsiTheme="minorHAnsi" w:cs="Arial"/>
                <w:bCs/>
                <w:snapToGrid w:val="0"/>
                <w:color w:val="000000" w:themeColor="text1"/>
                <w:sz w:val="22"/>
                <w:szCs w:val="22"/>
              </w:rPr>
              <w:t>reasonable</w:t>
            </w:r>
            <w:r>
              <w:rPr>
                <w:rFonts w:asciiTheme="minorHAnsi" w:hAnsiTheme="minorHAnsi" w:cs="Arial"/>
                <w:bCs/>
                <w:snapToGrid w:val="0"/>
                <w:color w:val="000000" w:themeColor="text1"/>
                <w:sz w:val="22"/>
                <w:szCs w:val="22"/>
              </w:rPr>
              <w:t xml:space="preserve"> purposes</w:t>
            </w:r>
            <w:r w:rsidRPr="00155390">
              <w:rPr>
                <w:rFonts w:asciiTheme="minorHAnsi" w:hAnsiTheme="minorHAnsi" w:cs="Arial"/>
                <w:bCs/>
                <w:snapToGrid w:val="0"/>
                <w:color w:val="000000" w:themeColor="text1"/>
                <w:sz w:val="22"/>
                <w:szCs w:val="22"/>
              </w:rPr>
              <w:t>.</w:t>
            </w:r>
          </w:p>
        </w:tc>
        <w:tc>
          <w:tcPr>
            <w:tcW w:w="720" w:type="dxa"/>
            <w:vAlign w:val="center"/>
          </w:tcPr>
          <w:p w:rsidR="00870858" w:rsidRPr="00670DC0" w:rsidRDefault="00870858" w:rsidP="003D2B31">
            <w:pPr>
              <w:jc w:val="center"/>
              <w:rPr>
                <w:rFonts w:asciiTheme="minorHAnsi" w:hAnsiTheme="minorHAnsi" w:cs="Arial"/>
                <w:b/>
                <w:color w:val="000000" w:themeColor="text1"/>
                <w:sz w:val="22"/>
                <w:szCs w:val="22"/>
              </w:rPr>
            </w:pPr>
          </w:p>
        </w:tc>
        <w:tc>
          <w:tcPr>
            <w:tcW w:w="6750" w:type="dxa"/>
          </w:tcPr>
          <w:p w:rsidR="00870858" w:rsidRPr="00670DC0" w:rsidRDefault="00870858" w:rsidP="003D2B31">
            <w:pPr>
              <w:jc w:val="center"/>
              <w:rPr>
                <w:rFonts w:asciiTheme="minorHAnsi" w:hAnsiTheme="minorHAnsi" w:cs="Arial"/>
                <w:b/>
                <w:color w:val="000000" w:themeColor="text1"/>
                <w:sz w:val="22"/>
                <w:szCs w:val="22"/>
              </w:rPr>
            </w:pPr>
          </w:p>
        </w:tc>
      </w:tr>
      <w:tr w:rsidR="00870858" w:rsidRPr="00670DC0" w:rsidTr="003D2B31">
        <w:trPr>
          <w:trHeight w:val="549"/>
        </w:trPr>
        <w:tc>
          <w:tcPr>
            <w:tcW w:w="6660" w:type="dxa"/>
          </w:tcPr>
          <w:p w:rsidR="00870858" w:rsidRPr="00670DC0" w:rsidRDefault="00870858" w:rsidP="00870858">
            <w:pPr>
              <w:numPr>
                <w:ilvl w:val="0"/>
                <w:numId w:val="26"/>
              </w:numPr>
              <w:spacing w:before="120" w:after="60"/>
              <w:rPr>
                <w:rFonts w:asciiTheme="minorHAnsi" w:hAnsiTheme="minorHAnsi" w:cs="Arial"/>
                <w:color w:val="000000" w:themeColor="text1"/>
                <w:sz w:val="22"/>
                <w:szCs w:val="22"/>
              </w:rPr>
            </w:pPr>
            <w:r w:rsidRPr="00870858">
              <w:rPr>
                <w:rFonts w:asciiTheme="minorHAnsi" w:hAnsiTheme="minorHAnsi" w:cs="Arial"/>
                <w:color w:val="000000" w:themeColor="text1"/>
                <w:sz w:val="22"/>
                <w:szCs w:val="22"/>
              </w:rPr>
              <w:t>Hospitality requests are complete, accurate and properly approved.</w:t>
            </w:r>
          </w:p>
        </w:tc>
        <w:tc>
          <w:tcPr>
            <w:tcW w:w="720" w:type="dxa"/>
            <w:vAlign w:val="center"/>
          </w:tcPr>
          <w:p w:rsidR="00870858" w:rsidRPr="00670DC0" w:rsidRDefault="00870858" w:rsidP="003D2B31">
            <w:pPr>
              <w:jc w:val="center"/>
              <w:rPr>
                <w:rFonts w:asciiTheme="minorHAnsi" w:hAnsiTheme="minorHAnsi" w:cs="Arial"/>
                <w:b/>
                <w:color w:val="000000" w:themeColor="text1"/>
                <w:sz w:val="22"/>
                <w:szCs w:val="22"/>
              </w:rPr>
            </w:pPr>
          </w:p>
        </w:tc>
        <w:tc>
          <w:tcPr>
            <w:tcW w:w="6750" w:type="dxa"/>
          </w:tcPr>
          <w:p w:rsidR="00870858" w:rsidRPr="00670DC0" w:rsidRDefault="00870858" w:rsidP="003D2B31">
            <w:pPr>
              <w:jc w:val="center"/>
              <w:rPr>
                <w:rFonts w:asciiTheme="minorHAnsi" w:hAnsiTheme="minorHAnsi" w:cs="Arial"/>
                <w:b/>
                <w:color w:val="000000" w:themeColor="text1"/>
                <w:sz w:val="22"/>
                <w:szCs w:val="22"/>
              </w:rPr>
            </w:pPr>
          </w:p>
        </w:tc>
      </w:tr>
      <w:tr w:rsidR="00870858" w:rsidRPr="00670DC0" w:rsidTr="003D2B31">
        <w:trPr>
          <w:trHeight w:val="549"/>
        </w:trPr>
        <w:tc>
          <w:tcPr>
            <w:tcW w:w="6660" w:type="dxa"/>
          </w:tcPr>
          <w:p w:rsidR="00870858" w:rsidRPr="00670DC0" w:rsidRDefault="00B43C37" w:rsidP="00B43C37">
            <w:pPr>
              <w:numPr>
                <w:ilvl w:val="0"/>
                <w:numId w:val="26"/>
              </w:numPr>
              <w:spacing w:before="120" w:after="60"/>
              <w:rPr>
                <w:rFonts w:asciiTheme="minorHAnsi" w:hAnsiTheme="minorHAnsi" w:cs="Arial"/>
                <w:color w:val="000000" w:themeColor="text1"/>
                <w:sz w:val="22"/>
                <w:szCs w:val="22"/>
              </w:rPr>
            </w:pPr>
            <w:r>
              <w:rPr>
                <w:rFonts w:asciiTheme="minorHAnsi" w:hAnsiTheme="minorHAnsi" w:cs="Arial"/>
                <w:color w:val="000000" w:themeColor="text1"/>
                <w:sz w:val="22"/>
                <w:szCs w:val="22"/>
              </w:rPr>
              <w:t>Alcoholic beverage s</w:t>
            </w:r>
            <w:r w:rsidR="00870858" w:rsidRPr="00870858">
              <w:rPr>
                <w:rFonts w:asciiTheme="minorHAnsi" w:hAnsiTheme="minorHAnsi" w:cs="Arial"/>
                <w:color w:val="000000" w:themeColor="text1"/>
                <w:sz w:val="22"/>
                <w:szCs w:val="22"/>
              </w:rPr>
              <w:t xml:space="preserve">ervice </w:t>
            </w:r>
            <w:r>
              <w:rPr>
                <w:rFonts w:asciiTheme="minorHAnsi" w:hAnsiTheme="minorHAnsi" w:cs="Arial"/>
                <w:color w:val="000000" w:themeColor="text1"/>
                <w:sz w:val="22"/>
                <w:szCs w:val="22"/>
              </w:rPr>
              <w:t xml:space="preserve">authorization </w:t>
            </w:r>
            <w:r w:rsidR="00870858" w:rsidRPr="00870858">
              <w:rPr>
                <w:rFonts w:asciiTheme="minorHAnsi" w:hAnsiTheme="minorHAnsi" w:cs="Arial"/>
                <w:color w:val="000000" w:themeColor="text1"/>
                <w:sz w:val="22"/>
                <w:szCs w:val="22"/>
              </w:rPr>
              <w:t>forms are complete, accurate and properly approved.</w:t>
            </w:r>
          </w:p>
        </w:tc>
        <w:tc>
          <w:tcPr>
            <w:tcW w:w="720" w:type="dxa"/>
            <w:vAlign w:val="center"/>
          </w:tcPr>
          <w:p w:rsidR="00870858" w:rsidRPr="00670DC0" w:rsidRDefault="00870858" w:rsidP="003D2B31">
            <w:pPr>
              <w:jc w:val="center"/>
              <w:rPr>
                <w:rFonts w:asciiTheme="minorHAnsi" w:hAnsiTheme="minorHAnsi" w:cs="Arial"/>
                <w:b/>
                <w:color w:val="000000" w:themeColor="text1"/>
                <w:sz w:val="22"/>
                <w:szCs w:val="22"/>
              </w:rPr>
            </w:pPr>
          </w:p>
        </w:tc>
        <w:tc>
          <w:tcPr>
            <w:tcW w:w="6750" w:type="dxa"/>
          </w:tcPr>
          <w:p w:rsidR="00870858" w:rsidRPr="00670DC0" w:rsidRDefault="00870858" w:rsidP="003D2B31">
            <w:pPr>
              <w:spacing w:before="160"/>
              <w:rPr>
                <w:rFonts w:asciiTheme="minorHAnsi" w:hAnsiTheme="minorHAnsi" w:cs="Arial"/>
                <w:color w:val="FF0000"/>
                <w:sz w:val="22"/>
                <w:szCs w:val="22"/>
              </w:rPr>
            </w:pPr>
          </w:p>
        </w:tc>
      </w:tr>
    </w:tbl>
    <w:p w:rsidR="00870858" w:rsidRPr="00456707" w:rsidRDefault="00870858" w:rsidP="00B43C37">
      <w:pPr>
        <w:tabs>
          <w:tab w:val="left" w:pos="5307"/>
        </w:tabs>
        <w:rPr>
          <w:rFonts w:asciiTheme="minorHAnsi" w:hAnsiTheme="minorHAnsi"/>
          <w:color w:val="000000" w:themeColor="text1"/>
          <w:sz w:val="16"/>
          <w:szCs w:val="16"/>
        </w:rPr>
      </w:pPr>
    </w:p>
    <w:tbl>
      <w:tblPr>
        <w:tblW w:w="14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720"/>
        <w:gridCol w:w="6750"/>
      </w:tblGrid>
      <w:tr w:rsidR="00456707" w:rsidRPr="00670DC0" w:rsidTr="00A5414B">
        <w:trPr>
          <w:trHeight w:val="503"/>
          <w:tblHeader/>
        </w:trPr>
        <w:tc>
          <w:tcPr>
            <w:tcW w:w="6660" w:type="dxa"/>
            <w:tcBorders>
              <w:bottom w:val="single" w:sz="4" w:space="0" w:color="auto"/>
            </w:tcBorders>
            <w:shd w:val="clear" w:color="auto" w:fill="E0E0E0"/>
            <w:vAlign w:val="center"/>
          </w:tcPr>
          <w:p w:rsidR="00456707" w:rsidRDefault="00456707" w:rsidP="00A5414B">
            <w:pPr>
              <w:ind w:left="-648" w:firstLine="648"/>
              <w:jc w:val="center"/>
              <w:rPr>
                <w:rFonts w:asciiTheme="minorHAnsi" w:hAnsiTheme="minorHAnsi" w:cs="Arial"/>
                <w:b/>
                <w:color w:val="000000" w:themeColor="text1"/>
                <w:sz w:val="22"/>
                <w:szCs w:val="22"/>
              </w:rPr>
            </w:pPr>
            <w:r>
              <w:rPr>
                <w:rFonts w:asciiTheme="minorHAnsi" w:hAnsiTheme="minorHAnsi" w:cs="Arial"/>
                <w:b/>
                <w:color w:val="000000" w:themeColor="text1"/>
                <w:sz w:val="22"/>
                <w:szCs w:val="22"/>
              </w:rPr>
              <w:t>Expense Reimbursements</w:t>
            </w:r>
          </w:p>
          <w:p w:rsidR="00456707" w:rsidRPr="003204BD" w:rsidRDefault="00456707" w:rsidP="00A5414B">
            <w:pPr>
              <w:ind w:left="-648" w:firstLine="648"/>
              <w:jc w:val="center"/>
              <w:rPr>
                <w:color w:val="000000" w:themeColor="text1"/>
                <w:sz w:val="22"/>
                <w:szCs w:val="22"/>
              </w:rPr>
            </w:pPr>
            <w:r w:rsidRPr="003204BD">
              <w:rPr>
                <w:sz w:val="22"/>
                <w:szCs w:val="22"/>
              </w:rPr>
              <w:t>(</w:t>
            </w:r>
            <w:hyperlink r:id="rId13" w:history="1">
              <w:r w:rsidRPr="003204BD">
                <w:rPr>
                  <w:rStyle w:val="Hyperlink"/>
                  <w:sz w:val="22"/>
                  <w:szCs w:val="22"/>
                </w:rPr>
                <w:t>MSU Business P</w:t>
              </w:r>
              <w:r>
                <w:rPr>
                  <w:rStyle w:val="Hyperlink"/>
                  <w:sz w:val="22"/>
                  <w:szCs w:val="22"/>
                </w:rPr>
                <w:t>rocedures Manual, Section 400</w:t>
              </w:r>
              <w:r w:rsidRPr="003204BD">
                <w:rPr>
                  <w:rStyle w:val="Hyperlink"/>
                  <w:sz w:val="22"/>
                  <w:szCs w:val="22"/>
                </w:rPr>
                <w:t xml:space="preserve"> Claims</w:t>
              </w:r>
            </w:hyperlink>
            <w:r w:rsidRPr="003204BD">
              <w:rPr>
                <w:sz w:val="22"/>
                <w:szCs w:val="22"/>
              </w:rPr>
              <w:t>)</w:t>
            </w:r>
          </w:p>
        </w:tc>
        <w:tc>
          <w:tcPr>
            <w:tcW w:w="720" w:type="dxa"/>
            <w:tcBorders>
              <w:bottom w:val="single" w:sz="4" w:space="0" w:color="auto"/>
            </w:tcBorders>
            <w:shd w:val="clear" w:color="auto" w:fill="E0E0E0"/>
            <w:vAlign w:val="center"/>
          </w:tcPr>
          <w:p w:rsidR="00456707" w:rsidRDefault="00456707" w:rsidP="00A5414B">
            <w:pPr>
              <w:jc w:val="center"/>
              <w:rPr>
                <w:rFonts w:asciiTheme="minorHAnsi" w:hAnsiTheme="minorHAnsi" w:cs="Arial"/>
                <w:b/>
                <w:color w:val="000000" w:themeColor="text1"/>
                <w:sz w:val="22"/>
                <w:szCs w:val="22"/>
              </w:rPr>
            </w:pPr>
            <w:r w:rsidRPr="00277B1D">
              <w:rPr>
                <w:rFonts w:asciiTheme="minorHAnsi" w:hAnsiTheme="minorHAnsi" w:cs="Arial"/>
                <w:b/>
                <w:color w:val="000000" w:themeColor="text1"/>
                <w:sz w:val="22"/>
                <w:szCs w:val="22"/>
              </w:rPr>
              <w:t>Yes</w:t>
            </w:r>
          </w:p>
          <w:p w:rsidR="00456707" w:rsidRDefault="00456707" w:rsidP="00A5414B">
            <w:pPr>
              <w:jc w:val="center"/>
              <w:rPr>
                <w:rFonts w:asciiTheme="minorHAnsi" w:hAnsiTheme="minorHAnsi" w:cs="Arial"/>
                <w:b/>
                <w:color w:val="000000" w:themeColor="text1"/>
                <w:sz w:val="22"/>
                <w:szCs w:val="22"/>
              </w:rPr>
            </w:pPr>
            <w:r>
              <w:rPr>
                <w:rFonts w:asciiTheme="minorHAnsi" w:hAnsiTheme="minorHAnsi" w:cs="Arial"/>
                <w:b/>
                <w:color w:val="000000" w:themeColor="text1"/>
                <w:sz w:val="22"/>
                <w:szCs w:val="22"/>
              </w:rPr>
              <w:t>No</w:t>
            </w:r>
          </w:p>
          <w:p w:rsidR="00456707" w:rsidRPr="00277B1D" w:rsidRDefault="00456707" w:rsidP="00A5414B">
            <w:pPr>
              <w:jc w:val="center"/>
              <w:rPr>
                <w:rFonts w:asciiTheme="minorHAnsi" w:hAnsiTheme="minorHAnsi" w:cs="Arial"/>
                <w:b/>
                <w:color w:val="000000" w:themeColor="text1"/>
                <w:sz w:val="22"/>
                <w:szCs w:val="22"/>
              </w:rPr>
            </w:pPr>
            <w:r>
              <w:rPr>
                <w:rFonts w:asciiTheme="minorHAnsi" w:hAnsiTheme="minorHAnsi" w:cs="Arial"/>
                <w:b/>
                <w:color w:val="000000" w:themeColor="text1"/>
                <w:sz w:val="22"/>
                <w:szCs w:val="22"/>
              </w:rPr>
              <w:t>NA</w:t>
            </w:r>
          </w:p>
        </w:tc>
        <w:tc>
          <w:tcPr>
            <w:tcW w:w="6750" w:type="dxa"/>
            <w:tcBorders>
              <w:bottom w:val="single" w:sz="4" w:space="0" w:color="auto"/>
            </w:tcBorders>
            <w:shd w:val="clear" w:color="auto" w:fill="E0E0E0"/>
            <w:vAlign w:val="center"/>
          </w:tcPr>
          <w:p w:rsidR="00456707" w:rsidRPr="00670DC0" w:rsidRDefault="00456707" w:rsidP="00A5414B">
            <w:pPr>
              <w:jc w:val="center"/>
              <w:rPr>
                <w:rFonts w:asciiTheme="minorHAnsi" w:hAnsiTheme="minorHAnsi" w:cs="Arial"/>
                <w:b/>
                <w:color w:val="000000" w:themeColor="text1"/>
                <w:sz w:val="22"/>
                <w:szCs w:val="22"/>
              </w:rPr>
            </w:pPr>
            <w:r>
              <w:rPr>
                <w:rFonts w:asciiTheme="minorHAnsi" w:hAnsiTheme="minorHAnsi" w:cs="Arial"/>
                <w:b/>
                <w:color w:val="000000" w:themeColor="text1"/>
                <w:sz w:val="22"/>
                <w:szCs w:val="22"/>
              </w:rPr>
              <w:t>Process Description (who, when, how)</w:t>
            </w:r>
          </w:p>
        </w:tc>
      </w:tr>
      <w:tr w:rsidR="00456707" w:rsidRPr="00670DC0" w:rsidTr="00A5414B">
        <w:trPr>
          <w:trHeight w:val="549"/>
        </w:trPr>
        <w:tc>
          <w:tcPr>
            <w:tcW w:w="6660" w:type="dxa"/>
          </w:tcPr>
          <w:p w:rsidR="00456707" w:rsidRPr="00670DC0" w:rsidRDefault="00456707" w:rsidP="00056F38">
            <w:pPr>
              <w:pStyle w:val="Heading4"/>
              <w:numPr>
                <w:ilvl w:val="0"/>
                <w:numId w:val="29"/>
              </w:numPr>
              <w:spacing w:before="120"/>
              <w:ind w:left="342"/>
              <w:rPr>
                <w:rFonts w:asciiTheme="minorHAnsi" w:hAnsiTheme="minorHAnsi" w:cs="Arial"/>
                <w:bCs/>
                <w:snapToGrid w:val="0"/>
                <w:color w:val="000000" w:themeColor="text1"/>
                <w:sz w:val="22"/>
                <w:szCs w:val="22"/>
              </w:rPr>
            </w:pPr>
            <w:r w:rsidRPr="00870858">
              <w:rPr>
                <w:rFonts w:asciiTheme="minorHAnsi" w:hAnsiTheme="minorHAnsi" w:cs="Arial"/>
                <w:bCs/>
                <w:snapToGrid w:val="0"/>
                <w:color w:val="000000" w:themeColor="text1"/>
                <w:sz w:val="22"/>
                <w:szCs w:val="22"/>
              </w:rPr>
              <w:t>Expense reimbursement requests are complete (e.g., supporting documentation), accurate</w:t>
            </w:r>
            <w:r>
              <w:rPr>
                <w:rFonts w:asciiTheme="minorHAnsi" w:hAnsiTheme="minorHAnsi" w:cs="Arial"/>
                <w:bCs/>
                <w:snapToGrid w:val="0"/>
                <w:color w:val="000000" w:themeColor="text1"/>
                <w:sz w:val="22"/>
                <w:szCs w:val="22"/>
              </w:rPr>
              <w:t>, match supporting documentation</w:t>
            </w:r>
            <w:r w:rsidRPr="00870858">
              <w:rPr>
                <w:rFonts w:asciiTheme="minorHAnsi" w:hAnsiTheme="minorHAnsi" w:cs="Arial"/>
                <w:bCs/>
                <w:snapToGrid w:val="0"/>
                <w:color w:val="000000" w:themeColor="text1"/>
                <w:sz w:val="22"/>
                <w:szCs w:val="22"/>
              </w:rPr>
              <w:t xml:space="preserve"> and properly approved.</w:t>
            </w:r>
          </w:p>
        </w:tc>
        <w:tc>
          <w:tcPr>
            <w:tcW w:w="720" w:type="dxa"/>
            <w:vAlign w:val="center"/>
          </w:tcPr>
          <w:p w:rsidR="00456707" w:rsidRPr="00670DC0" w:rsidRDefault="00456707" w:rsidP="00A5414B">
            <w:pPr>
              <w:jc w:val="center"/>
              <w:rPr>
                <w:rFonts w:asciiTheme="minorHAnsi" w:hAnsiTheme="minorHAnsi" w:cs="Arial"/>
                <w:b/>
                <w:color w:val="000000" w:themeColor="text1"/>
                <w:sz w:val="22"/>
                <w:szCs w:val="22"/>
              </w:rPr>
            </w:pPr>
          </w:p>
        </w:tc>
        <w:tc>
          <w:tcPr>
            <w:tcW w:w="6750" w:type="dxa"/>
          </w:tcPr>
          <w:p w:rsidR="00456707" w:rsidRPr="00670DC0" w:rsidRDefault="00456707" w:rsidP="00A5414B">
            <w:pPr>
              <w:jc w:val="center"/>
              <w:rPr>
                <w:rFonts w:asciiTheme="minorHAnsi" w:hAnsiTheme="minorHAnsi" w:cs="Arial"/>
                <w:b/>
                <w:color w:val="000000" w:themeColor="text1"/>
                <w:sz w:val="22"/>
                <w:szCs w:val="22"/>
              </w:rPr>
            </w:pPr>
          </w:p>
        </w:tc>
      </w:tr>
      <w:tr w:rsidR="00456707" w:rsidRPr="00670DC0" w:rsidTr="00A5414B">
        <w:trPr>
          <w:trHeight w:val="549"/>
        </w:trPr>
        <w:tc>
          <w:tcPr>
            <w:tcW w:w="6660" w:type="dxa"/>
          </w:tcPr>
          <w:p w:rsidR="00456707" w:rsidRPr="00056F38" w:rsidRDefault="00456707" w:rsidP="00056F38">
            <w:pPr>
              <w:pStyle w:val="ListParagraph"/>
              <w:numPr>
                <w:ilvl w:val="0"/>
                <w:numId w:val="29"/>
              </w:numPr>
              <w:spacing w:before="120" w:after="60"/>
              <w:ind w:left="342"/>
              <w:rPr>
                <w:rFonts w:asciiTheme="minorHAnsi" w:hAnsiTheme="minorHAnsi" w:cs="Arial"/>
                <w:color w:val="000000" w:themeColor="text1"/>
                <w:sz w:val="22"/>
                <w:szCs w:val="22"/>
              </w:rPr>
            </w:pPr>
            <w:r w:rsidRPr="00056F38">
              <w:rPr>
                <w:rFonts w:asciiTheme="minorHAnsi" w:hAnsiTheme="minorHAnsi" w:cs="Arial"/>
                <w:color w:val="000000" w:themeColor="text1"/>
                <w:sz w:val="22"/>
                <w:szCs w:val="22"/>
              </w:rPr>
              <w:t>Purpose of reimbursed expenses is reasonable and types of expenses reimbursed are allowable.</w:t>
            </w:r>
          </w:p>
        </w:tc>
        <w:tc>
          <w:tcPr>
            <w:tcW w:w="720" w:type="dxa"/>
            <w:vAlign w:val="center"/>
          </w:tcPr>
          <w:p w:rsidR="00456707" w:rsidRPr="00670DC0" w:rsidRDefault="00456707" w:rsidP="00A5414B">
            <w:pPr>
              <w:jc w:val="center"/>
              <w:rPr>
                <w:rFonts w:asciiTheme="minorHAnsi" w:hAnsiTheme="minorHAnsi" w:cs="Arial"/>
                <w:b/>
                <w:color w:val="000000" w:themeColor="text1"/>
                <w:sz w:val="22"/>
                <w:szCs w:val="22"/>
              </w:rPr>
            </w:pPr>
          </w:p>
        </w:tc>
        <w:tc>
          <w:tcPr>
            <w:tcW w:w="6750" w:type="dxa"/>
          </w:tcPr>
          <w:p w:rsidR="00456707" w:rsidRPr="00670DC0" w:rsidRDefault="00456707" w:rsidP="00A5414B">
            <w:pPr>
              <w:jc w:val="center"/>
              <w:rPr>
                <w:rFonts w:asciiTheme="minorHAnsi" w:hAnsiTheme="minorHAnsi" w:cs="Arial"/>
                <w:b/>
                <w:color w:val="000000" w:themeColor="text1"/>
                <w:sz w:val="22"/>
                <w:szCs w:val="22"/>
              </w:rPr>
            </w:pPr>
          </w:p>
        </w:tc>
      </w:tr>
    </w:tbl>
    <w:p w:rsidR="00870858" w:rsidRPr="00BB4F9E" w:rsidRDefault="00870858" w:rsidP="00456707">
      <w:pPr>
        <w:tabs>
          <w:tab w:val="left" w:pos="5040"/>
        </w:tabs>
        <w:rPr>
          <w:rFonts w:asciiTheme="minorHAnsi" w:hAnsiTheme="minorHAnsi"/>
          <w:sz w:val="22"/>
          <w:szCs w:val="22"/>
        </w:rPr>
      </w:pPr>
    </w:p>
    <w:sectPr w:rsidR="00870858" w:rsidRPr="00BB4F9E" w:rsidSect="0010205E">
      <w:headerReference w:type="default" r:id="rId14"/>
      <w:footerReference w:type="default" r:id="rId15"/>
      <w:headerReference w:type="first" r:id="rId16"/>
      <w:footerReference w:type="first" r:id="rId17"/>
      <w:pgSz w:w="15840" w:h="12240" w:orient="landscape"/>
      <w:pgMar w:top="1260" w:right="900" w:bottom="1710" w:left="9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14B" w:rsidRDefault="00A5414B" w:rsidP="0010205E">
      <w:r>
        <w:separator/>
      </w:r>
    </w:p>
  </w:endnote>
  <w:endnote w:type="continuationSeparator" w:id="0">
    <w:p w:rsidR="00A5414B" w:rsidRDefault="00A5414B" w:rsidP="0010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14B" w:rsidRPr="0010205E" w:rsidRDefault="00A5414B" w:rsidP="00BF7324">
    <w:pPr>
      <w:pStyle w:val="Footer"/>
      <w:tabs>
        <w:tab w:val="clear" w:pos="9360"/>
        <w:tab w:val="right" w:pos="14040"/>
      </w:tabs>
      <w:rPr>
        <w:rFonts w:asciiTheme="minorHAnsi" w:hAnsiTheme="minorHAnsi" w:cs="Arial"/>
        <w:sz w:val="20"/>
        <w:szCs w:val="20"/>
      </w:rPr>
    </w:pPr>
    <w:r w:rsidRPr="0010205E">
      <w:rPr>
        <w:rFonts w:asciiTheme="minorHAnsi" w:hAnsiTheme="minorHAnsi" w:cs="Arial"/>
        <w:sz w:val="20"/>
        <w:szCs w:val="20"/>
      </w:rPr>
      <w:t>MSU Institutional Audit &amp; Advisory Services</w:t>
    </w:r>
    <w:r w:rsidRPr="0010205E">
      <w:rPr>
        <w:rFonts w:asciiTheme="minorHAnsi" w:hAnsiTheme="minorHAnsi" w:cs="Arial"/>
        <w:sz w:val="20"/>
        <w:szCs w:val="20"/>
      </w:rPr>
      <w:tab/>
    </w:r>
    <w:r w:rsidRPr="0010205E">
      <w:rPr>
        <w:rFonts w:asciiTheme="minorHAnsi" w:hAnsiTheme="minorHAnsi" w:cs="Arial"/>
        <w:sz w:val="20"/>
        <w:szCs w:val="20"/>
      </w:rPr>
      <w:tab/>
      <w:t xml:space="preserve">Page </w:t>
    </w:r>
    <w:r w:rsidR="00B30837" w:rsidRPr="0010205E">
      <w:rPr>
        <w:rFonts w:asciiTheme="minorHAnsi" w:hAnsiTheme="minorHAnsi" w:cs="Arial"/>
        <w:sz w:val="20"/>
        <w:szCs w:val="20"/>
      </w:rPr>
      <w:fldChar w:fldCharType="begin"/>
    </w:r>
    <w:r w:rsidRPr="0010205E">
      <w:rPr>
        <w:rFonts w:asciiTheme="minorHAnsi" w:hAnsiTheme="minorHAnsi" w:cs="Arial"/>
        <w:sz w:val="20"/>
        <w:szCs w:val="20"/>
      </w:rPr>
      <w:instrText xml:space="preserve"> PAGE   \* MERGEFORMAT </w:instrText>
    </w:r>
    <w:r w:rsidR="00B30837" w:rsidRPr="0010205E">
      <w:rPr>
        <w:rFonts w:asciiTheme="minorHAnsi" w:hAnsiTheme="minorHAnsi" w:cs="Arial"/>
        <w:sz w:val="20"/>
        <w:szCs w:val="20"/>
      </w:rPr>
      <w:fldChar w:fldCharType="separate"/>
    </w:r>
    <w:r w:rsidR="00485A6D">
      <w:rPr>
        <w:rFonts w:asciiTheme="minorHAnsi" w:hAnsiTheme="minorHAnsi" w:cs="Arial"/>
        <w:noProof/>
        <w:sz w:val="20"/>
        <w:szCs w:val="20"/>
      </w:rPr>
      <w:t>4</w:t>
    </w:r>
    <w:r w:rsidR="00B30837" w:rsidRPr="0010205E">
      <w:rPr>
        <w:rFonts w:asciiTheme="minorHAnsi" w:hAnsiTheme="minorHAnsi" w:cs="Arial"/>
        <w:sz w:val="20"/>
        <w:szCs w:val="20"/>
      </w:rPr>
      <w:fldChar w:fldCharType="end"/>
    </w:r>
    <w:r w:rsidRPr="0010205E">
      <w:rPr>
        <w:rFonts w:asciiTheme="minorHAnsi" w:hAnsiTheme="minorHAnsi" w:cs="Arial"/>
        <w:sz w:val="20"/>
        <w:szCs w:val="20"/>
      </w:rPr>
      <w:t xml:space="preserve"> of </w:t>
    </w:r>
    <w:r w:rsidR="00485A6D">
      <w:fldChar w:fldCharType="begin"/>
    </w:r>
    <w:r w:rsidR="00485A6D">
      <w:instrText xml:space="preserve"> NUMPAGES   \* MERGEFORMAT </w:instrText>
    </w:r>
    <w:r w:rsidR="00485A6D">
      <w:fldChar w:fldCharType="separate"/>
    </w:r>
    <w:r w:rsidR="00485A6D" w:rsidRPr="00485A6D">
      <w:rPr>
        <w:rFonts w:asciiTheme="minorHAnsi" w:hAnsiTheme="minorHAnsi" w:cs="Arial"/>
        <w:noProof/>
        <w:sz w:val="20"/>
        <w:szCs w:val="20"/>
      </w:rPr>
      <w:t>5</w:t>
    </w:r>
    <w:r w:rsidR="00485A6D">
      <w:rPr>
        <w:rFonts w:asciiTheme="minorHAnsi" w:hAnsiTheme="minorHAnsi" w:cs="Arial"/>
        <w:noProof/>
        <w:sz w:val="20"/>
        <w:szCs w:val="20"/>
      </w:rPr>
      <w:fldChar w:fldCharType="end"/>
    </w:r>
  </w:p>
  <w:p w:rsidR="00A5414B" w:rsidRPr="0010205E" w:rsidRDefault="00315B4C" w:rsidP="00BF7324">
    <w:pPr>
      <w:pStyle w:val="Footer"/>
      <w:rPr>
        <w:rFonts w:asciiTheme="minorHAnsi" w:hAnsiTheme="minorHAnsi" w:cs="Arial"/>
        <w:sz w:val="20"/>
        <w:szCs w:val="20"/>
      </w:rPr>
    </w:pPr>
    <w:r>
      <w:rPr>
        <w:rFonts w:asciiTheme="minorHAnsi" w:hAnsiTheme="minorHAnsi" w:cs="Arial"/>
        <w:sz w:val="20"/>
        <w:szCs w:val="20"/>
      </w:rPr>
      <w:t>March 2014</w:t>
    </w:r>
  </w:p>
  <w:p w:rsidR="00A5414B" w:rsidRDefault="00A541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14B" w:rsidRPr="0010205E" w:rsidRDefault="00A5414B" w:rsidP="0010205E">
    <w:pPr>
      <w:pStyle w:val="Footer"/>
      <w:tabs>
        <w:tab w:val="clear" w:pos="9360"/>
        <w:tab w:val="right" w:pos="14040"/>
      </w:tabs>
      <w:rPr>
        <w:rFonts w:asciiTheme="minorHAnsi" w:hAnsiTheme="minorHAnsi" w:cs="Arial"/>
        <w:sz w:val="20"/>
        <w:szCs w:val="20"/>
      </w:rPr>
    </w:pPr>
    <w:r w:rsidRPr="0010205E">
      <w:rPr>
        <w:rFonts w:asciiTheme="minorHAnsi" w:hAnsiTheme="minorHAnsi" w:cs="Arial"/>
        <w:sz w:val="20"/>
        <w:szCs w:val="20"/>
      </w:rPr>
      <w:t>MSU Institutional Audit &amp; Advisory Services</w:t>
    </w:r>
    <w:r w:rsidRPr="0010205E">
      <w:rPr>
        <w:rFonts w:asciiTheme="minorHAnsi" w:hAnsiTheme="minorHAnsi" w:cs="Arial"/>
        <w:sz w:val="20"/>
        <w:szCs w:val="20"/>
      </w:rPr>
      <w:tab/>
    </w:r>
    <w:r w:rsidRPr="0010205E">
      <w:rPr>
        <w:rFonts w:asciiTheme="minorHAnsi" w:hAnsiTheme="minorHAnsi" w:cs="Arial"/>
        <w:sz w:val="20"/>
        <w:szCs w:val="20"/>
      </w:rPr>
      <w:tab/>
      <w:t xml:space="preserve">Page </w:t>
    </w:r>
    <w:r w:rsidR="00B30837" w:rsidRPr="0010205E">
      <w:rPr>
        <w:rFonts w:asciiTheme="minorHAnsi" w:hAnsiTheme="minorHAnsi" w:cs="Arial"/>
        <w:sz w:val="20"/>
        <w:szCs w:val="20"/>
      </w:rPr>
      <w:fldChar w:fldCharType="begin"/>
    </w:r>
    <w:r w:rsidRPr="0010205E">
      <w:rPr>
        <w:rFonts w:asciiTheme="minorHAnsi" w:hAnsiTheme="minorHAnsi" w:cs="Arial"/>
        <w:sz w:val="20"/>
        <w:szCs w:val="20"/>
      </w:rPr>
      <w:instrText xml:space="preserve"> PAGE   \* MERGEFORMAT </w:instrText>
    </w:r>
    <w:r w:rsidR="00B30837" w:rsidRPr="0010205E">
      <w:rPr>
        <w:rFonts w:asciiTheme="minorHAnsi" w:hAnsiTheme="minorHAnsi" w:cs="Arial"/>
        <w:sz w:val="20"/>
        <w:szCs w:val="20"/>
      </w:rPr>
      <w:fldChar w:fldCharType="separate"/>
    </w:r>
    <w:r w:rsidR="00485A6D">
      <w:rPr>
        <w:rFonts w:asciiTheme="minorHAnsi" w:hAnsiTheme="minorHAnsi" w:cs="Arial"/>
        <w:noProof/>
        <w:sz w:val="20"/>
        <w:szCs w:val="20"/>
      </w:rPr>
      <w:t>1</w:t>
    </w:r>
    <w:r w:rsidR="00B30837" w:rsidRPr="0010205E">
      <w:rPr>
        <w:rFonts w:asciiTheme="minorHAnsi" w:hAnsiTheme="minorHAnsi" w:cs="Arial"/>
        <w:sz w:val="20"/>
        <w:szCs w:val="20"/>
      </w:rPr>
      <w:fldChar w:fldCharType="end"/>
    </w:r>
    <w:r w:rsidRPr="0010205E">
      <w:rPr>
        <w:rFonts w:asciiTheme="minorHAnsi" w:hAnsiTheme="minorHAnsi" w:cs="Arial"/>
        <w:sz w:val="20"/>
        <w:szCs w:val="20"/>
      </w:rPr>
      <w:t xml:space="preserve"> of </w:t>
    </w:r>
    <w:r w:rsidR="00485A6D">
      <w:fldChar w:fldCharType="begin"/>
    </w:r>
    <w:r w:rsidR="00485A6D">
      <w:instrText xml:space="preserve"> NUMPAGES   \* MERGEFORMAT </w:instrText>
    </w:r>
    <w:r w:rsidR="00485A6D">
      <w:fldChar w:fldCharType="separate"/>
    </w:r>
    <w:r w:rsidR="00485A6D" w:rsidRPr="00485A6D">
      <w:rPr>
        <w:rFonts w:asciiTheme="minorHAnsi" w:hAnsiTheme="minorHAnsi" w:cs="Arial"/>
        <w:noProof/>
        <w:sz w:val="20"/>
        <w:szCs w:val="20"/>
      </w:rPr>
      <w:t>5</w:t>
    </w:r>
    <w:r w:rsidR="00485A6D">
      <w:rPr>
        <w:rFonts w:asciiTheme="minorHAnsi" w:hAnsiTheme="minorHAnsi" w:cs="Arial"/>
        <w:noProof/>
        <w:sz w:val="20"/>
        <w:szCs w:val="20"/>
      </w:rPr>
      <w:fldChar w:fldCharType="end"/>
    </w:r>
  </w:p>
  <w:p w:rsidR="00A5414B" w:rsidRPr="0010205E" w:rsidRDefault="00315B4C" w:rsidP="0010205E">
    <w:pPr>
      <w:pStyle w:val="Footer"/>
      <w:rPr>
        <w:rFonts w:asciiTheme="minorHAnsi" w:hAnsiTheme="minorHAnsi" w:cs="Arial"/>
        <w:sz w:val="20"/>
        <w:szCs w:val="20"/>
      </w:rPr>
    </w:pPr>
    <w:r>
      <w:rPr>
        <w:rFonts w:asciiTheme="minorHAnsi" w:hAnsiTheme="minorHAnsi" w:cs="Arial"/>
        <w:sz w:val="20"/>
        <w:szCs w:val="20"/>
      </w:rPr>
      <w:t>March 2014</w:t>
    </w:r>
  </w:p>
  <w:p w:rsidR="00A5414B" w:rsidRDefault="00A5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14B" w:rsidRDefault="00A5414B" w:rsidP="0010205E">
      <w:r>
        <w:separator/>
      </w:r>
    </w:p>
  </w:footnote>
  <w:footnote w:type="continuationSeparator" w:id="0">
    <w:p w:rsidR="00A5414B" w:rsidRDefault="00A5414B" w:rsidP="00102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14B" w:rsidRPr="00BB4F9E" w:rsidRDefault="00A5414B" w:rsidP="00BB4F9E">
    <w:pPr>
      <w:pStyle w:val="Header"/>
      <w:pBdr>
        <w:bottom w:val="single" w:sz="18" w:space="1" w:color="BFBFBF" w:themeColor="background1" w:themeShade="BF"/>
      </w:pBdr>
      <w:jc w:val="right"/>
      <w:rPr>
        <w:b/>
        <w:sz w:val="20"/>
        <w:szCs w:val="20"/>
      </w:rPr>
    </w:pPr>
    <w:r>
      <w:rPr>
        <w:b/>
        <w:sz w:val="20"/>
        <w:szCs w:val="20"/>
      </w:rPr>
      <w:t>Procurement</w:t>
    </w:r>
    <w:r w:rsidRPr="0010205E">
      <w:rPr>
        <w:b/>
        <w:sz w:val="20"/>
        <w:szCs w:val="20"/>
      </w:rPr>
      <w:t xml:space="preserve"> and Disbursements Control Assessment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14B" w:rsidRDefault="00A5414B" w:rsidP="0010205E">
    <w:pPr>
      <w:pStyle w:val="Header"/>
      <w:pBdr>
        <w:bottom w:val="single" w:sz="18" w:space="1" w:color="BFBFBF" w:themeColor="background1" w:themeShade="BF"/>
      </w:pBdr>
      <w:jc w:val="right"/>
      <w:rPr>
        <w:rFonts w:cs="Arial"/>
        <w:b/>
        <w:sz w:val="32"/>
        <w:szCs w:val="32"/>
      </w:rPr>
    </w:pPr>
    <w:r w:rsidRPr="00BF7324">
      <w:rPr>
        <w:rFonts w:cs="Arial"/>
        <w:b/>
        <w:sz w:val="32"/>
        <w:szCs w:val="32"/>
      </w:rPr>
      <w:t>P</w:t>
    </w:r>
    <w:r>
      <w:rPr>
        <w:rFonts w:cs="Arial"/>
        <w:b/>
        <w:sz w:val="32"/>
        <w:szCs w:val="32"/>
      </w:rPr>
      <w:t>rocurement</w:t>
    </w:r>
    <w:r w:rsidRPr="00BF7324">
      <w:rPr>
        <w:rFonts w:cs="Arial"/>
        <w:b/>
        <w:sz w:val="32"/>
        <w:szCs w:val="32"/>
      </w:rPr>
      <w:t xml:space="preserve"> and Disbursements</w:t>
    </w:r>
    <w:r>
      <w:rPr>
        <w:rFonts w:cs="Arial"/>
        <w:b/>
        <w:sz w:val="32"/>
        <w:szCs w:val="32"/>
      </w:rPr>
      <w:t xml:space="preserve"> </w:t>
    </w:r>
    <w:r w:rsidRPr="00BF7324">
      <w:rPr>
        <w:rFonts w:cs="Arial"/>
        <w:b/>
        <w:sz w:val="32"/>
        <w:szCs w:val="32"/>
      </w:rPr>
      <w:t>Control Assessment</w:t>
    </w:r>
  </w:p>
  <w:p w:rsidR="00A5414B" w:rsidRPr="00456707" w:rsidRDefault="00A5414B" w:rsidP="0010205E">
    <w:pPr>
      <w:pStyle w:val="Header"/>
      <w:pBdr>
        <w:bottom w:val="single" w:sz="18" w:space="1" w:color="BFBFBF" w:themeColor="background1" w:themeShade="BF"/>
      </w:pBdr>
      <w:jc w:val="right"/>
      <w:rPr>
        <w:rFonts w:cs="Arial"/>
        <w:b/>
        <w:sz w:val="24"/>
      </w:rPr>
    </w:pPr>
    <w:r w:rsidRPr="00456707">
      <w:rPr>
        <w:rFonts w:cs="Arial"/>
        <w:b/>
        <w:sz w:val="24"/>
      </w:rPr>
      <w:t>(including Travel and Hospitality)</w:t>
    </w:r>
  </w:p>
  <w:p w:rsidR="00A5414B" w:rsidRDefault="00A5414B" w:rsidP="0010205E">
    <w:pPr>
      <w:pStyle w:val="Header"/>
    </w:pPr>
  </w:p>
  <w:p w:rsidR="00A5414B" w:rsidRDefault="00A541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45DAF"/>
    <w:multiLevelType w:val="singleLevel"/>
    <w:tmpl w:val="681A2570"/>
    <w:lvl w:ilvl="0">
      <w:start w:val="3"/>
      <w:numFmt w:val="decimal"/>
      <w:lvlText w:val="%1)"/>
      <w:lvlJc w:val="left"/>
      <w:pPr>
        <w:tabs>
          <w:tab w:val="num" w:pos="-360"/>
        </w:tabs>
        <w:ind w:left="-360" w:hanging="360"/>
      </w:pPr>
      <w:rPr>
        <w:rFonts w:hint="default"/>
      </w:rPr>
    </w:lvl>
  </w:abstractNum>
  <w:abstractNum w:abstractNumId="1">
    <w:nsid w:val="0341105D"/>
    <w:multiLevelType w:val="hybridMultilevel"/>
    <w:tmpl w:val="031A67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ED453C"/>
    <w:multiLevelType w:val="hybridMultilevel"/>
    <w:tmpl w:val="4C56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ED5083"/>
    <w:multiLevelType w:val="hybridMultilevel"/>
    <w:tmpl w:val="41108B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01C1E"/>
    <w:multiLevelType w:val="hybridMultilevel"/>
    <w:tmpl w:val="D79E6CE4"/>
    <w:lvl w:ilvl="0" w:tplc="6FAEF15A">
      <w:start w:val="1"/>
      <w:numFmt w:val="bullet"/>
      <w:lvlText w:val=""/>
      <w:lvlJc w:val="left"/>
      <w:pPr>
        <w:tabs>
          <w:tab w:val="num" w:pos="1440"/>
        </w:tabs>
        <w:ind w:left="1440" w:hanging="360"/>
      </w:pPr>
      <w:rPr>
        <w:rFonts w:ascii="Wingdings" w:hAnsi="Wingdings" w:hint="default"/>
      </w:rPr>
    </w:lvl>
    <w:lvl w:ilvl="1" w:tplc="C2CCB1F8" w:tentative="1">
      <w:start w:val="1"/>
      <w:numFmt w:val="bullet"/>
      <w:lvlText w:val="o"/>
      <w:lvlJc w:val="left"/>
      <w:pPr>
        <w:tabs>
          <w:tab w:val="num" w:pos="2160"/>
        </w:tabs>
        <w:ind w:left="2160" w:hanging="360"/>
      </w:pPr>
      <w:rPr>
        <w:rFonts w:ascii="Courier New" w:hAnsi="Courier New" w:hint="default"/>
      </w:rPr>
    </w:lvl>
    <w:lvl w:ilvl="2" w:tplc="1F1013B8" w:tentative="1">
      <w:start w:val="1"/>
      <w:numFmt w:val="bullet"/>
      <w:lvlText w:val=""/>
      <w:lvlJc w:val="left"/>
      <w:pPr>
        <w:tabs>
          <w:tab w:val="num" w:pos="2880"/>
        </w:tabs>
        <w:ind w:left="2880" w:hanging="360"/>
      </w:pPr>
      <w:rPr>
        <w:rFonts w:ascii="Wingdings" w:hAnsi="Wingdings" w:hint="default"/>
      </w:rPr>
    </w:lvl>
    <w:lvl w:ilvl="3" w:tplc="E334D49C" w:tentative="1">
      <w:start w:val="1"/>
      <w:numFmt w:val="bullet"/>
      <w:lvlText w:val=""/>
      <w:lvlJc w:val="left"/>
      <w:pPr>
        <w:tabs>
          <w:tab w:val="num" w:pos="3600"/>
        </w:tabs>
        <w:ind w:left="3600" w:hanging="360"/>
      </w:pPr>
      <w:rPr>
        <w:rFonts w:ascii="Symbol" w:hAnsi="Symbol" w:hint="default"/>
      </w:rPr>
    </w:lvl>
    <w:lvl w:ilvl="4" w:tplc="194842BC" w:tentative="1">
      <w:start w:val="1"/>
      <w:numFmt w:val="bullet"/>
      <w:lvlText w:val="o"/>
      <w:lvlJc w:val="left"/>
      <w:pPr>
        <w:tabs>
          <w:tab w:val="num" w:pos="4320"/>
        </w:tabs>
        <w:ind w:left="4320" w:hanging="360"/>
      </w:pPr>
      <w:rPr>
        <w:rFonts w:ascii="Courier New" w:hAnsi="Courier New" w:hint="default"/>
      </w:rPr>
    </w:lvl>
    <w:lvl w:ilvl="5" w:tplc="8668DB9E" w:tentative="1">
      <w:start w:val="1"/>
      <w:numFmt w:val="bullet"/>
      <w:lvlText w:val=""/>
      <w:lvlJc w:val="left"/>
      <w:pPr>
        <w:tabs>
          <w:tab w:val="num" w:pos="5040"/>
        </w:tabs>
        <w:ind w:left="5040" w:hanging="360"/>
      </w:pPr>
      <w:rPr>
        <w:rFonts w:ascii="Wingdings" w:hAnsi="Wingdings" w:hint="default"/>
      </w:rPr>
    </w:lvl>
    <w:lvl w:ilvl="6" w:tplc="E49A7B9C" w:tentative="1">
      <w:start w:val="1"/>
      <w:numFmt w:val="bullet"/>
      <w:lvlText w:val=""/>
      <w:lvlJc w:val="left"/>
      <w:pPr>
        <w:tabs>
          <w:tab w:val="num" w:pos="5760"/>
        </w:tabs>
        <w:ind w:left="5760" w:hanging="360"/>
      </w:pPr>
      <w:rPr>
        <w:rFonts w:ascii="Symbol" w:hAnsi="Symbol" w:hint="default"/>
      </w:rPr>
    </w:lvl>
    <w:lvl w:ilvl="7" w:tplc="86BC40E0" w:tentative="1">
      <w:start w:val="1"/>
      <w:numFmt w:val="bullet"/>
      <w:lvlText w:val="o"/>
      <w:lvlJc w:val="left"/>
      <w:pPr>
        <w:tabs>
          <w:tab w:val="num" w:pos="6480"/>
        </w:tabs>
        <w:ind w:left="6480" w:hanging="360"/>
      </w:pPr>
      <w:rPr>
        <w:rFonts w:ascii="Courier New" w:hAnsi="Courier New" w:hint="default"/>
      </w:rPr>
    </w:lvl>
    <w:lvl w:ilvl="8" w:tplc="23F6E12E" w:tentative="1">
      <w:start w:val="1"/>
      <w:numFmt w:val="bullet"/>
      <w:lvlText w:val=""/>
      <w:lvlJc w:val="left"/>
      <w:pPr>
        <w:tabs>
          <w:tab w:val="num" w:pos="7200"/>
        </w:tabs>
        <w:ind w:left="7200" w:hanging="360"/>
      </w:pPr>
      <w:rPr>
        <w:rFonts w:ascii="Wingdings" w:hAnsi="Wingdings" w:hint="default"/>
      </w:rPr>
    </w:lvl>
  </w:abstractNum>
  <w:abstractNum w:abstractNumId="5">
    <w:nsid w:val="0F0E2C97"/>
    <w:multiLevelType w:val="multilevel"/>
    <w:tmpl w:val="15AA84D2"/>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5CC599F"/>
    <w:multiLevelType w:val="hybridMultilevel"/>
    <w:tmpl w:val="271E33A6"/>
    <w:lvl w:ilvl="0" w:tplc="B436FF3C">
      <w:start w:val="1"/>
      <w:numFmt w:val="bullet"/>
      <w:pStyle w:val="OurSecondLevelBullet"/>
      <w:lvlText w:val="o"/>
      <w:lvlJc w:val="left"/>
      <w:pPr>
        <w:tabs>
          <w:tab w:val="num" w:pos="720"/>
        </w:tabs>
        <w:ind w:left="720" w:hanging="360"/>
      </w:pPr>
      <w:rPr>
        <w:rFonts w:hint="default"/>
      </w:rPr>
    </w:lvl>
    <w:lvl w:ilvl="1" w:tplc="5A222D58">
      <w:start w:val="1"/>
      <w:numFmt w:val="bullet"/>
      <w:lvlText w:val="o"/>
      <w:lvlJc w:val="left"/>
      <w:pPr>
        <w:tabs>
          <w:tab w:val="num" w:pos="1440"/>
        </w:tabs>
        <w:ind w:left="1440" w:hanging="360"/>
      </w:pPr>
      <w:rPr>
        <w:rFonts w:ascii="Courier New" w:hAnsi="Courier New" w:hint="default"/>
      </w:rPr>
    </w:lvl>
    <w:lvl w:ilvl="2" w:tplc="CF129CCE" w:tentative="1">
      <w:start w:val="1"/>
      <w:numFmt w:val="bullet"/>
      <w:lvlText w:val=""/>
      <w:lvlJc w:val="left"/>
      <w:pPr>
        <w:tabs>
          <w:tab w:val="num" w:pos="2160"/>
        </w:tabs>
        <w:ind w:left="2160" w:hanging="360"/>
      </w:pPr>
      <w:rPr>
        <w:rFonts w:ascii="Wingdings" w:hAnsi="Wingdings" w:hint="default"/>
      </w:rPr>
    </w:lvl>
    <w:lvl w:ilvl="3" w:tplc="338863E4" w:tentative="1">
      <w:start w:val="1"/>
      <w:numFmt w:val="bullet"/>
      <w:lvlText w:val=""/>
      <w:lvlJc w:val="left"/>
      <w:pPr>
        <w:tabs>
          <w:tab w:val="num" w:pos="2880"/>
        </w:tabs>
        <w:ind w:left="2880" w:hanging="360"/>
      </w:pPr>
      <w:rPr>
        <w:rFonts w:ascii="Symbol" w:hAnsi="Symbol" w:hint="default"/>
      </w:rPr>
    </w:lvl>
    <w:lvl w:ilvl="4" w:tplc="806AC986" w:tentative="1">
      <w:start w:val="1"/>
      <w:numFmt w:val="bullet"/>
      <w:lvlText w:val="o"/>
      <w:lvlJc w:val="left"/>
      <w:pPr>
        <w:tabs>
          <w:tab w:val="num" w:pos="3600"/>
        </w:tabs>
        <w:ind w:left="3600" w:hanging="360"/>
      </w:pPr>
      <w:rPr>
        <w:rFonts w:ascii="Courier New" w:hAnsi="Courier New" w:hint="default"/>
      </w:rPr>
    </w:lvl>
    <w:lvl w:ilvl="5" w:tplc="C5201A3C" w:tentative="1">
      <w:start w:val="1"/>
      <w:numFmt w:val="bullet"/>
      <w:lvlText w:val=""/>
      <w:lvlJc w:val="left"/>
      <w:pPr>
        <w:tabs>
          <w:tab w:val="num" w:pos="4320"/>
        </w:tabs>
        <w:ind w:left="4320" w:hanging="360"/>
      </w:pPr>
      <w:rPr>
        <w:rFonts w:ascii="Wingdings" w:hAnsi="Wingdings" w:hint="default"/>
      </w:rPr>
    </w:lvl>
    <w:lvl w:ilvl="6" w:tplc="F1D4FC68" w:tentative="1">
      <w:start w:val="1"/>
      <w:numFmt w:val="bullet"/>
      <w:lvlText w:val=""/>
      <w:lvlJc w:val="left"/>
      <w:pPr>
        <w:tabs>
          <w:tab w:val="num" w:pos="5040"/>
        </w:tabs>
        <w:ind w:left="5040" w:hanging="360"/>
      </w:pPr>
      <w:rPr>
        <w:rFonts w:ascii="Symbol" w:hAnsi="Symbol" w:hint="default"/>
      </w:rPr>
    </w:lvl>
    <w:lvl w:ilvl="7" w:tplc="D84094C2" w:tentative="1">
      <w:start w:val="1"/>
      <w:numFmt w:val="bullet"/>
      <w:lvlText w:val="o"/>
      <w:lvlJc w:val="left"/>
      <w:pPr>
        <w:tabs>
          <w:tab w:val="num" w:pos="5760"/>
        </w:tabs>
        <w:ind w:left="5760" w:hanging="360"/>
      </w:pPr>
      <w:rPr>
        <w:rFonts w:ascii="Courier New" w:hAnsi="Courier New" w:hint="default"/>
      </w:rPr>
    </w:lvl>
    <w:lvl w:ilvl="8" w:tplc="6C4C3144" w:tentative="1">
      <w:start w:val="1"/>
      <w:numFmt w:val="bullet"/>
      <w:lvlText w:val=""/>
      <w:lvlJc w:val="left"/>
      <w:pPr>
        <w:tabs>
          <w:tab w:val="num" w:pos="6480"/>
        </w:tabs>
        <w:ind w:left="6480" w:hanging="360"/>
      </w:pPr>
      <w:rPr>
        <w:rFonts w:ascii="Wingdings" w:hAnsi="Wingdings" w:hint="default"/>
      </w:rPr>
    </w:lvl>
  </w:abstractNum>
  <w:abstractNum w:abstractNumId="7">
    <w:nsid w:val="18342DC7"/>
    <w:multiLevelType w:val="hybridMultilevel"/>
    <w:tmpl w:val="275656B4"/>
    <w:lvl w:ilvl="0" w:tplc="24506710">
      <w:start w:val="1"/>
      <w:numFmt w:val="bullet"/>
      <w:pStyle w:val="OurFirstLevelBullets"/>
      <w:lvlText w:val=""/>
      <w:lvlJc w:val="left"/>
      <w:pPr>
        <w:tabs>
          <w:tab w:val="num" w:pos="720"/>
        </w:tabs>
        <w:ind w:left="720" w:hanging="360"/>
      </w:pPr>
      <w:rPr>
        <w:rFonts w:ascii="Symbol" w:hAnsi="Symbol" w:hint="default"/>
      </w:rPr>
    </w:lvl>
    <w:lvl w:ilvl="1" w:tplc="E89EB6A8">
      <w:start w:val="1"/>
      <w:numFmt w:val="bullet"/>
      <w:pStyle w:val="RoundBullets"/>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101006"/>
    <w:multiLevelType w:val="hybridMultilevel"/>
    <w:tmpl w:val="4ECA1F88"/>
    <w:lvl w:ilvl="0" w:tplc="BF906AFC">
      <w:start w:val="1"/>
      <w:numFmt w:val="decimal"/>
      <w:pStyle w:val="OurlaterNumberedthingie3"/>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nsid w:val="1F2B73BE"/>
    <w:multiLevelType w:val="hybridMultilevel"/>
    <w:tmpl w:val="0D3631F4"/>
    <w:lvl w:ilvl="0" w:tplc="E8B288C6">
      <w:start w:val="1"/>
      <w:numFmt w:val="bullet"/>
      <w:lvlText w:val=""/>
      <w:lvlJc w:val="left"/>
      <w:pPr>
        <w:ind w:left="1122" w:hanging="360"/>
      </w:pPr>
      <w:rPr>
        <w:rFonts w:ascii="Symbol" w:hAnsi="Symbol" w:hint="default"/>
      </w:rPr>
    </w:lvl>
    <w:lvl w:ilvl="1" w:tplc="04090019" w:tentative="1">
      <w:start w:val="1"/>
      <w:numFmt w:val="bullet"/>
      <w:lvlText w:val="o"/>
      <w:lvlJc w:val="left"/>
      <w:pPr>
        <w:ind w:left="1842" w:hanging="360"/>
      </w:pPr>
      <w:rPr>
        <w:rFonts w:ascii="Courier New" w:hAnsi="Courier New" w:cs="Courier New" w:hint="default"/>
      </w:rPr>
    </w:lvl>
    <w:lvl w:ilvl="2" w:tplc="0409001B" w:tentative="1">
      <w:start w:val="1"/>
      <w:numFmt w:val="bullet"/>
      <w:lvlText w:val=""/>
      <w:lvlJc w:val="left"/>
      <w:pPr>
        <w:ind w:left="2562" w:hanging="360"/>
      </w:pPr>
      <w:rPr>
        <w:rFonts w:ascii="Wingdings" w:hAnsi="Wingdings" w:hint="default"/>
      </w:rPr>
    </w:lvl>
    <w:lvl w:ilvl="3" w:tplc="0409000F" w:tentative="1">
      <w:start w:val="1"/>
      <w:numFmt w:val="bullet"/>
      <w:lvlText w:val=""/>
      <w:lvlJc w:val="left"/>
      <w:pPr>
        <w:ind w:left="3282" w:hanging="360"/>
      </w:pPr>
      <w:rPr>
        <w:rFonts w:ascii="Symbol" w:hAnsi="Symbol" w:hint="default"/>
      </w:rPr>
    </w:lvl>
    <w:lvl w:ilvl="4" w:tplc="04090019" w:tentative="1">
      <w:start w:val="1"/>
      <w:numFmt w:val="bullet"/>
      <w:lvlText w:val="o"/>
      <w:lvlJc w:val="left"/>
      <w:pPr>
        <w:ind w:left="4002" w:hanging="360"/>
      </w:pPr>
      <w:rPr>
        <w:rFonts w:ascii="Courier New" w:hAnsi="Courier New" w:cs="Courier New" w:hint="default"/>
      </w:rPr>
    </w:lvl>
    <w:lvl w:ilvl="5" w:tplc="0409001B" w:tentative="1">
      <w:start w:val="1"/>
      <w:numFmt w:val="bullet"/>
      <w:lvlText w:val=""/>
      <w:lvlJc w:val="left"/>
      <w:pPr>
        <w:ind w:left="4722" w:hanging="360"/>
      </w:pPr>
      <w:rPr>
        <w:rFonts w:ascii="Wingdings" w:hAnsi="Wingdings" w:hint="default"/>
      </w:rPr>
    </w:lvl>
    <w:lvl w:ilvl="6" w:tplc="0409000F" w:tentative="1">
      <w:start w:val="1"/>
      <w:numFmt w:val="bullet"/>
      <w:lvlText w:val=""/>
      <w:lvlJc w:val="left"/>
      <w:pPr>
        <w:ind w:left="5442" w:hanging="360"/>
      </w:pPr>
      <w:rPr>
        <w:rFonts w:ascii="Symbol" w:hAnsi="Symbol" w:hint="default"/>
      </w:rPr>
    </w:lvl>
    <w:lvl w:ilvl="7" w:tplc="04090019" w:tentative="1">
      <w:start w:val="1"/>
      <w:numFmt w:val="bullet"/>
      <w:lvlText w:val="o"/>
      <w:lvlJc w:val="left"/>
      <w:pPr>
        <w:ind w:left="6162" w:hanging="360"/>
      </w:pPr>
      <w:rPr>
        <w:rFonts w:ascii="Courier New" w:hAnsi="Courier New" w:cs="Courier New" w:hint="default"/>
      </w:rPr>
    </w:lvl>
    <w:lvl w:ilvl="8" w:tplc="0409001B" w:tentative="1">
      <w:start w:val="1"/>
      <w:numFmt w:val="bullet"/>
      <w:lvlText w:val=""/>
      <w:lvlJc w:val="left"/>
      <w:pPr>
        <w:ind w:left="6882" w:hanging="360"/>
      </w:pPr>
      <w:rPr>
        <w:rFonts w:ascii="Wingdings" w:hAnsi="Wingdings" w:hint="default"/>
      </w:rPr>
    </w:lvl>
  </w:abstractNum>
  <w:abstractNum w:abstractNumId="10">
    <w:nsid w:val="26274EAA"/>
    <w:multiLevelType w:val="hybridMultilevel"/>
    <w:tmpl w:val="5900F202"/>
    <w:lvl w:ilvl="0" w:tplc="04090001">
      <w:start w:val="1"/>
      <w:numFmt w:val="bullet"/>
      <w:pStyle w:val="Protivitibullet"/>
      <w:lvlText w:val=""/>
      <w:lvlJc w:val="left"/>
      <w:pPr>
        <w:tabs>
          <w:tab w:val="num" w:pos="360"/>
        </w:tabs>
        <w:ind w:left="360" w:hanging="360"/>
      </w:pPr>
      <w:rPr>
        <w:rFonts w:ascii="Symbol" w:hAnsi="Symbol"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447688"/>
    <w:multiLevelType w:val="hybridMultilevel"/>
    <w:tmpl w:val="42064850"/>
    <w:lvl w:ilvl="0" w:tplc="FB5459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E137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FC37606"/>
    <w:multiLevelType w:val="hybridMultilevel"/>
    <w:tmpl w:val="466880C0"/>
    <w:lvl w:ilvl="0" w:tplc="04090001">
      <w:start w:val="1"/>
      <w:numFmt w:val="bullet"/>
      <w:lvlText w:val=""/>
      <w:lvlJc w:val="left"/>
      <w:pPr>
        <w:tabs>
          <w:tab w:val="num" w:pos="1341"/>
        </w:tabs>
        <w:ind w:left="1341" w:hanging="576"/>
      </w:pPr>
      <w:rPr>
        <w:rFonts w:ascii="Wingdings" w:hAnsi="Wingdings" w:hint="default"/>
        <w:color w:val="auto"/>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4">
    <w:nsid w:val="3189150B"/>
    <w:multiLevelType w:val="multilevel"/>
    <w:tmpl w:val="15AA84D2"/>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3B1387C"/>
    <w:multiLevelType w:val="hybridMultilevel"/>
    <w:tmpl w:val="658E5B54"/>
    <w:lvl w:ilvl="0" w:tplc="2F3426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55287E"/>
    <w:multiLevelType w:val="hybridMultilevel"/>
    <w:tmpl w:val="22A8CB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B2353FD"/>
    <w:multiLevelType w:val="hybridMultilevel"/>
    <w:tmpl w:val="BB6A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CA6772"/>
    <w:multiLevelType w:val="hybridMultilevel"/>
    <w:tmpl w:val="660EC876"/>
    <w:lvl w:ilvl="0" w:tplc="D51C1266">
      <w:start w:val="1"/>
      <w:numFmt w:val="decimal"/>
      <w:pStyle w:val="OurlastNumbermajig"/>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nsid w:val="59D51BA6"/>
    <w:multiLevelType w:val="multilevel"/>
    <w:tmpl w:val="15AA84D2"/>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C271B82"/>
    <w:multiLevelType w:val="hybridMultilevel"/>
    <w:tmpl w:val="0B787508"/>
    <w:lvl w:ilvl="0" w:tplc="E00E2080">
      <w:start w:val="1"/>
      <w:numFmt w:val="bullet"/>
      <w:lvlText w:val=""/>
      <w:lvlJc w:val="left"/>
      <w:pPr>
        <w:tabs>
          <w:tab w:val="num" w:pos="720"/>
        </w:tabs>
        <w:ind w:left="720" w:hanging="360"/>
      </w:pPr>
      <w:rPr>
        <w:rFonts w:ascii="Wingdings" w:hAnsi="Wingdings" w:hint="default"/>
        <w:sz w:val="20"/>
      </w:rPr>
    </w:lvl>
    <w:lvl w:ilvl="1" w:tplc="04090019" w:tentative="1">
      <w:start w:val="1"/>
      <w:numFmt w:val="bullet"/>
      <w:lvlText w:val=""/>
      <w:lvlJc w:val="left"/>
      <w:pPr>
        <w:tabs>
          <w:tab w:val="num" w:pos="1440"/>
        </w:tabs>
        <w:ind w:left="1440" w:hanging="360"/>
      </w:pPr>
      <w:rPr>
        <w:rFonts w:ascii="Wingdings" w:hAnsi="Wingdings" w:hint="default"/>
        <w:sz w:val="20"/>
      </w:rPr>
    </w:lvl>
    <w:lvl w:ilvl="2" w:tplc="0409001B" w:tentative="1">
      <w:start w:val="1"/>
      <w:numFmt w:val="bullet"/>
      <w:lvlText w:val=""/>
      <w:lvlJc w:val="left"/>
      <w:pPr>
        <w:tabs>
          <w:tab w:val="num" w:pos="2160"/>
        </w:tabs>
        <w:ind w:left="2160" w:hanging="360"/>
      </w:pPr>
      <w:rPr>
        <w:rFonts w:ascii="Wingdings" w:hAnsi="Wingdings" w:hint="default"/>
        <w:sz w:val="20"/>
      </w:rPr>
    </w:lvl>
    <w:lvl w:ilvl="3" w:tplc="0409000F" w:tentative="1">
      <w:start w:val="1"/>
      <w:numFmt w:val="bullet"/>
      <w:lvlText w:val=""/>
      <w:lvlJc w:val="left"/>
      <w:pPr>
        <w:tabs>
          <w:tab w:val="num" w:pos="2880"/>
        </w:tabs>
        <w:ind w:left="2880" w:hanging="360"/>
      </w:pPr>
      <w:rPr>
        <w:rFonts w:ascii="Wingdings" w:hAnsi="Wingdings" w:hint="default"/>
        <w:sz w:val="20"/>
      </w:rPr>
    </w:lvl>
    <w:lvl w:ilvl="4" w:tplc="04090019" w:tentative="1">
      <w:start w:val="1"/>
      <w:numFmt w:val="bullet"/>
      <w:lvlText w:val=""/>
      <w:lvlJc w:val="left"/>
      <w:pPr>
        <w:tabs>
          <w:tab w:val="num" w:pos="3600"/>
        </w:tabs>
        <w:ind w:left="3600" w:hanging="360"/>
      </w:pPr>
      <w:rPr>
        <w:rFonts w:ascii="Wingdings" w:hAnsi="Wingdings" w:hint="default"/>
        <w:sz w:val="20"/>
      </w:rPr>
    </w:lvl>
    <w:lvl w:ilvl="5" w:tplc="0409001B" w:tentative="1">
      <w:start w:val="1"/>
      <w:numFmt w:val="bullet"/>
      <w:lvlText w:val=""/>
      <w:lvlJc w:val="left"/>
      <w:pPr>
        <w:tabs>
          <w:tab w:val="num" w:pos="4320"/>
        </w:tabs>
        <w:ind w:left="4320" w:hanging="360"/>
      </w:pPr>
      <w:rPr>
        <w:rFonts w:ascii="Wingdings" w:hAnsi="Wingdings" w:hint="default"/>
        <w:sz w:val="20"/>
      </w:rPr>
    </w:lvl>
    <w:lvl w:ilvl="6" w:tplc="0409000F" w:tentative="1">
      <w:start w:val="1"/>
      <w:numFmt w:val="bullet"/>
      <w:lvlText w:val=""/>
      <w:lvlJc w:val="left"/>
      <w:pPr>
        <w:tabs>
          <w:tab w:val="num" w:pos="5040"/>
        </w:tabs>
        <w:ind w:left="5040" w:hanging="360"/>
      </w:pPr>
      <w:rPr>
        <w:rFonts w:ascii="Wingdings" w:hAnsi="Wingdings" w:hint="default"/>
        <w:sz w:val="20"/>
      </w:rPr>
    </w:lvl>
    <w:lvl w:ilvl="7" w:tplc="04090019" w:tentative="1">
      <w:start w:val="1"/>
      <w:numFmt w:val="bullet"/>
      <w:lvlText w:val=""/>
      <w:lvlJc w:val="left"/>
      <w:pPr>
        <w:tabs>
          <w:tab w:val="num" w:pos="5760"/>
        </w:tabs>
        <w:ind w:left="5760" w:hanging="360"/>
      </w:pPr>
      <w:rPr>
        <w:rFonts w:ascii="Wingdings" w:hAnsi="Wingdings" w:hint="default"/>
        <w:sz w:val="20"/>
      </w:rPr>
    </w:lvl>
    <w:lvl w:ilvl="8" w:tplc="0409001B"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CA260A"/>
    <w:multiLevelType w:val="hybridMultilevel"/>
    <w:tmpl w:val="794268A8"/>
    <w:lvl w:ilvl="0" w:tplc="FA089B30">
      <w:start w:val="1"/>
      <w:numFmt w:val="upperRoman"/>
      <w:lvlText w:val="%1."/>
      <w:lvlJc w:val="left"/>
      <w:pPr>
        <w:ind w:left="1080" w:hanging="720"/>
      </w:pPr>
      <w:rPr>
        <w:rFonts w:hint="default"/>
      </w:rPr>
    </w:lvl>
    <w:lvl w:ilvl="1" w:tplc="8A7429F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A81CBE"/>
    <w:multiLevelType w:val="hybridMultilevel"/>
    <w:tmpl w:val="F8ACA61A"/>
    <w:lvl w:ilvl="0" w:tplc="42A650AC">
      <w:start w:val="1"/>
      <w:numFmt w:val="bullet"/>
      <w:pStyle w:val="ListBullet2"/>
      <w:lvlText w:val=""/>
      <w:lvlJc w:val="left"/>
      <w:pPr>
        <w:tabs>
          <w:tab w:val="num" w:pos="360"/>
        </w:tabs>
        <w:ind w:left="360" w:hanging="360"/>
      </w:pPr>
      <w:rPr>
        <w:rFonts w:ascii="Symbol" w:hAnsi="Symbol" w:hint="default"/>
      </w:rPr>
    </w:lvl>
    <w:lvl w:ilvl="1" w:tplc="64C09072">
      <w:start w:val="1"/>
      <w:numFmt w:val="bullet"/>
      <w:lvlText w:val="o"/>
      <w:lvlJc w:val="left"/>
      <w:pPr>
        <w:tabs>
          <w:tab w:val="num" w:pos="720"/>
        </w:tabs>
        <w:ind w:left="720" w:hanging="360"/>
      </w:pPr>
      <w:rPr>
        <w:rFonts w:ascii="Courier New" w:hAnsi="Courier New" w:hint="default"/>
      </w:rPr>
    </w:lvl>
    <w:lvl w:ilvl="2" w:tplc="F5DA32F4">
      <w:start w:val="1"/>
      <w:numFmt w:val="bullet"/>
      <w:lvlText w:val=""/>
      <w:lvlJc w:val="left"/>
      <w:pPr>
        <w:tabs>
          <w:tab w:val="num" w:pos="1440"/>
        </w:tabs>
        <w:ind w:left="1440" w:hanging="360"/>
      </w:pPr>
      <w:rPr>
        <w:rFonts w:ascii="Wingdings" w:hAnsi="Wingdings" w:hint="default"/>
      </w:rPr>
    </w:lvl>
    <w:lvl w:ilvl="3" w:tplc="297AA952" w:tentative="1">
      <w:start w:val="1"/>
      <w:numFmt w:val="bullet"/>
      <w:lvlText w:val=""/>
      <w:lvlJc w:val="left"/>
      <w:pPr>
        <w:tabs>
          <w:tab w:val="num" w:pos="2160"/>
        </w:tabs>
        <w:ind w:left="2160" w:hanging="360"/>
      </w:pPr>
      <w:rPr>
        <w:rFonts w:ascii="Symbol" w:hAnsi="Symbol" w:hint="default"/>
      </w:rPr>
    </w:lvl>
    <w:lvl w:ilvl="4" w:tplc="3A3A4CA4" w:tentative="1">
      <w:start w:val="1"/>
      <w:numFmt w:val="bullet"/>
      <w:lvlText w:val="o"/>
      <w:lvlJc w:val="left"/>
      <w:pPr>
        <w:tabs>
          <w:tab w:val="num" w:pos="2880"/>
        </w:tabs>
        <w:ind w:left="2880" w:hanging="360"/>
      </w:pPr>
      <w:rPr>
        <w:rFonts w:ascii="Courier New" w:hAnsi="Courier New" w:hint="default"/>
      </w:rPr>
    </w:lvl>
    <w:lvl w:ilvl="5" w:tplc="9A7AE4BA" w:tentative="1">
      <w:start w:val="1"/>
      <w:numFmt w:val="bullet"/>
      <w:lvlText w:val=""/>
      <w:lvlJc w:val="left"/>
      <w:pPr>
        <w:tabs>
          <w:tab w:val="num" w:pos="3600"/>
        </w:tabs>
        <w:ind w:left="3600" w:hanging="360"/>
      </w:pPr>
      <w:rPr>
        <w:rFonts w:ascii="Wingdings" w:hAnsi="Wingdings" w:hint="default"/>
      </w:rPr>
    </w:lvl>
    <w:lvl w:ilvl="6" w:tplc="5A747516" w:tentative="1">
      <w:start w:val="1"/>
      <w:numFmt w:val="bullet"/>
      <w:lvlText w:val=""/>
      <w:lvlJc w:val="left"/>
      <w:pPr>
        <w:tabs>
          <w:tab w:val="num" w:pos="4320"/>
        </w:tabs>
        <w:ind w:left="4320" w:hanging="360"/>
      </w:pPr>
      <w:rPr>
        <w:rFonts w:ascii="Symbol" w:hAnsi="Symbol" w:hint="default"/>
      </w:rPr>
    </w:lvl>
    <w:lvl w:ilvl="7" w:tplc="37541A6E" w:tentative="1">
      <w:start w:val="1"/>
      <w:numFmt w:val="bullet"/>
      <w:lvlText w:val="o"/>
      <w:lvlJc w:val="left"/>
      <w:pPr>
        <w:tabs>
          <w:tab w:val="num" w:pos="5040"/>
        </w:tabs>
        <w:ind w:left="5040" w:hanging="360"/>
      </w:pPr>
      <w:rPr>
        <w:rFonts w:ascii="Courier New" w:hAnsi="Courier New" w:hint="default"/>
      </w:rPr>
    </w:lvl>
    <w:lvl w:ilvl="8" w:tplc="40767F00" w:tentative="1">
      <w:start w:val="1"/>
      <w:numFmt w:val="bullet"/>
      <w:lvlText w:val=""/>
      <w:lvlJc w:val="left"/>
      <w:pPr>
        <w:tabs>
          <w:tab w:val="num" w:pos="5760"/>
        </w:tabs>
        <w:ind w:left="5760" w:hanging="360"/>
      </w:pPr>
      <w:rPr>
        <w:rFonts w:ascii="Wingdings" w:hAnsi="Wingdings" w:hint="default"/>
      </w:rPr>
    </w:lvl>
  </w:abstractNum>
  <w:abstractNum w:abstractNumId="23">
    <w:nsid w:val="685854BE"/>
    <w:multiLevelType w:val="multilevel"/>
    <w:tmpl w:val="4B9652F6"/>
    <w:lvl w:ilvl="0">
      <w:start w:val="1"/>
      <w:numFmt w:val="decimal"/>
      <w:lvlText w:val="%1)"/>
      <w:lvlJc w:val="left"/>
      <w:pPr>
        <w:ind w:left="360" w:hanging="360"/>
      </w:pPr>
      <w:rPr>
        <w:rFonts w:asciiTheme="minorHAnsi" w:hAnsiTheme="minorHAnsi" w:hint="default"/>
        <w:b w:val="0"/>
        <w:sz w:val="22"/>
        <w:szCs w:val="22"/>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A8421A3"/>
    <w:multiLevelType w:val="hybridMultilevel"/>
    <w:tmpl w:val="8A36E3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8650B1"/>
    <w:multiLevelType w:val="hybridMultilevel"/>
    <w:tmpl w:val="55867A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1A5409"/>
    <w:multiLevelType w:val="multilevel"/>
    <w:tmpl w:val="15AA84D2"/>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0E84FF5"/>
    <w:multiLevelType w:val="multilevel"/>
    <w:tmpl w:val="15AA84D2"/>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47445A2"/>
    <w:multiLevelType w:val="hybridMultilevel"/>
    <w:tmpl w:val="40C65272"/>
    <w:lvl w:ilvl="0" w:tplc="B81699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5C0052"/>
    <w:multiLevelType w:val="hybridMultilevel"/>
    <w:tmpl w:val="D9F05D7C"/>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0">
    <w:nsid w:val="7AF43F3D"/>
    <w:multiLevelType w:val="hybridMultilevel"/>
    <w:tmpl w:val="97644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18"/>
  </w:num>
  <w:num w:numId="5">
    <w:abstractNumId w:val="22"/>
  </w:num>
  <w:num w:numId="6">
    <w:abstractNumId w:val="29"/>
  </w:num>
  <w:num w:numId="7">
    <w:abstractNumId w:val="5"/>
  </w:num>
  <w:num w:numId="8">
    <w:abstractNumId w:val="20"/>
  </w:num>
  <w:num w:numId="9">
    <w:abstractNumId w:val="4"/>
  </w:num>
  <w:num w:numId="10">
    <w:abstractNumId w:val="6"/>
  </w:num>
  <w:num w:numId="11">
    <w:abstractNumId w:val="11"/>
  </w:num>
  <w:num w:numId="12">
    <w:abstractNumId w:val="1"/>
  </w:num>
  <w:num w:numId="13">
    <w:abstractNumId w:val="0"/>
  </w:num>
  <w:num w:numId="14">
    <w:abstractNumId w:val="2"/>
  </w:num>
  <w:num w:numId="15">
    <w:abstractNumId w:val="28"/>
  </w:num>
  <w:num w:numId="16">
    <w:abstractNumId w:val="13"/>
  </w:num>
  <w:num w:numId="17">
    <w:abstractNumId w:val="9"/>
  </w:num>
  <w:num w:numId="18">
    <w:abstractNumId w:val="16"/>
  </w:num>
  <w:num w:numId="19">
    <w:abstractNumId w:val="17"/>
  </w:num>
  <w:num w:numId="20">
    <w:abstractNumId w:val="12"/>
  </w:num>
  <w:num w:numId="21">
    <w:abstractNumId w:val="30"/>
  </w:num>
  <w:num w:numId="22">
    <w:abstractNumId w:val="21"/>
  </w:num>
  <w:num w:numId="23">
    <w:abstractNumId w:val="15"/>
  </w:num>
  <w:num w:numId="24">
    <w:abstractNumId w:val="14"/>
  </w:num>
  <w:num w:numId="25">
    <w:abstractNumId w:val="27"/>
  </w:num>
  <w:num w:numId="26">
    <w:abstractNumId w:val="19"/>
  </w:num>
  <w:num w:numId="27">
    <w:abstractNumId w:val="26"/>
  </w:num>
  <w:num w:numId="28">
    <w:abstractNumId w:val="24"/>
  </w:num>
  <w:num w:numId="29">
    <w:abstractNumId w:val="3"/>
  </w:num>
  <w:num w:numId="30">
    <w:abstractNumId w:val="25"/>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760C"/>
    <w:rsid w:val="0000113F"/>
    <w:rsid w:val="000023B3"/>
    <w:rsid w:val="00005AAB"/>
    <w:rsid w:val="00011DE3"/>
    <w:rsid w:val="0002254F"/>
    <w:rsid w:val="00024830"/>
    <w:rsid w:val="00027701"/>
    <w:rsid w:val="00032911"/>
    <w:rsid w:val="0004760C"/>
    <w:rsid w:val="00050891"/>
    <w:rsid w:val="00053C84"/>
    <w:rsid w:val="00056F38"/>
    <w:rsid w:val="00057E93"/>
    <w:rsid w:val="00060473"/>
    <w:rsid w:val="0006119C"/>
    <w:rsid w:val="000700D2"/>
    <w:rsid w:val="00072EA6"/>
    <w:rsid w:val="00090C5D"/>
    <w:rsid w:val="000956E4"/>
    <w:rsid w:val="00097DCA"/>
    <w:rsid w:val="000A0564"/>
    <w:rsid w:val="000A50A3"/>
    <w:rsid w:val="000B21F8"/>
    <w:rsid w:val="000B4E23"/>
    <w:rsid w:val="000B77DA"/>
    <w:rsid w:val="000C74DD"/>
    <w:rsid w:val="000D0FBC"/>
    <w:rsid w:val="000D2939"/>
    <w:rsid w:val="000D61AB"/>
    <w:rsid w:val="000E4B17"/>
    <w:rsid w:val="0010205E"/>
    <w:rsid w:val="001118BA"/>
    <w:rsid w:val="00111BB8"/>
    <w:rsid w:val="00112C0C"/>
    <w:rsid w:val="00122428"/>
    <w:rsid w:val="001279B9"/>
    <w:rsid w:val="00130257"/>
    <w:rsid w:val="0014761A"/>
    <w:rsid w:val="00155390"/>
    <w:rsid w:val="00156EC1"/>
    <w:rsid w:val="00160B52"/>
    <w:rsid w:val="001636BD"/>
    <w:rsid w:val="001755A7"/>
    <w:rsid w:val="00177AC1"/>
    <w:rsid w:val="0018692D"/>
    <w:rsid w:val="001912EC"/>
    <w:rsid w:val="00192404"/>
    <w:rsid w:val="001978D5"/>
    <w:rsid w:val="001A07DA"/>
    <w:rsid w:val="001A35BE"/>
    <w:rsid w:val="001A50D4"/>
    <w:rsid w:val="001A6DCA"/>
    <w:rsid w:val="001C2445"/>
    <w:rsid w:val="001D57AD"/>
    <w:rsid w:val="001D7D47"/>
    <w:rsid w:val="00201C76"/>
    <w:rsid w:val="0020753F"/>
    <w:rsid w:val="00212AD2"/>
    <w:rsid w:val="002158D7"/>
    <w:rsid w:val="002227CF"/>
    <w:rsid w:val="00225FF3"/>
    <w:rsid w:val="00231530"/>
    <w:rsid w:val="00240B3A"/>
    <w:rsid w:val="00243128"/>
    <w:rsid w:val="002450A7"/>
    <w:rsid w:val="00260E22"/>
    <w:rsid w:val="002763E9"/>
    <w:rsid w:val="00277B1D"/>
    <w:rsid w:val="0028637F"/>
    <w:rsid w:val="002913E0"/>
    <w:rsid w:val="00294F70"/>
    <w:rsid w:val="00295E78"/>
    <w:rsid w:val="002A5108"/>
    <w:rsid w:val="002A577B"/>
    <w:rsid w:val="002B3ECD"/>
    <w:rsid w:val="002B485A"/>
    <w:rsid w:val="002B58FC"/>
    <w:rsid w:val="002C0B97"/>
    <w:rsid w:val="002C20C7"/>
    <w:rsid w:val="002C46EC"/>
    <w:rsid w:val="002C7AE7"/>
    <w:rsid w:val="002D135B"/>
    <w:rsid w:val="002D4A71"/>
    <w:rsid w:val="002D5901"/>
    <w:rsid w:val="002E4C04"/>
    <w:rsid w:val="002E7D19"/>
    <w:rsid w:val="002F4EC2"/>
    <w:rsid w:val="002F6607"/>
    <w:rsid w:val="002F665C"/>
    <w:rsid w:val="00305F6C"/>
    <w:rsid w:val="00314BE0"/>
    <w:rsid w:val="00314C08"/>
    <w:rsid w:val="00315B4C"/>
    <w:rsid w:val="00317EB8"/>
    <w:rsid w:val="003204BD"/>
    <w:rsid w:val="003225FC"/>
    <w:rsid w:val="00325E3A"/>
    <w:rsid w:val="00326D9A"/>
    <w:rsid w:val="0032792F"/>
    <w:rsid w:val="00333EBA"/>
    <w:rsid w:val="0033783F"/>
    <w:rsid w:val="00350E61"/>
    <w:rsid w:val="0036515B"/>
    <w:rsid w:val="003654AD"/>
    <w:rsid w:val="003741B4"/>
    <w:rsid w:val="0039135E"/>
    <w:rsid w:val="003925B5"/>
    <w:rsid w:val="003A0BA3"/>
    <w:rsid w:val="003A2BA8"/>
    <w:rsid w:val="003A3441"/>
    <w:rsid w:val="003B333A"/>
    <w:rsid w:val="003B3671"/>
    <w:rsid w:val="003B6DC6"/>
    <w:rsid w:val="003D2B31"/>
    <w:rsid w:val="003E4B10"/>
    <w:rsid w:val="003F30F9"/>
    <w:rsid w:val="0040617A"/>
    <w:rsid w:val="004078BB"/>
    <w:rsid w:val="00425F50"/>
    <w:rsid w:val="004308BA"/>
    <w:rsid w:val="0044245A"/>
    <w:rsid w:val="00445042"/>
    <w:rsid w:val="00446023"/>
    <w:rsid w:val="0044626D"/>
    <w:rsid w:val="004503D8"/>
    <w:rsid w:val="004505E4"/>
    <w:rsid w:val="00450A56"/>
    <w:rsid w:val="00456707"/>
    <w:rsid w:val="004671E4"/>
    <w:rsid w:val="0047545F"/>
    <w:rsid w:val="00475A31"/>
    <w:rsid w:val="00475ED4"/>
    <w:rsid w:val="00476404"/>
    <w:rsid w:val="00481DD9"/>
    <w:rsid w:val="00485A6D"/>
    <w:rsid w:val="00486E43"/>
    <w:rsid w:val="0049694E"/>
    <w:rsid w:val="004A4772"/>
    <w:rsid w:val="004B3026"/>
    <w:rsid w:val="004C42DB"/>
    <w:rsid w:val="004C46B1"/>
    <w:rsid w:val="004C5FA2"/>
    <w:rsid w:val="004C6208"/>
    <w:rsid w:val="004D03D0"/>
    <w:rsid w:val="004D7E4C"/>
    <w:rsid w:val="004E19DD"/>
    <w:rsid w:val="004E2AE9"/>
    <w:rsid w:val="004E629C"/>
    <w:rsid w:val="004E71FB"/>
    <w:rsid w:val="00503D0C"/>
    <w:rsid w:val="00504BFE"/>
    <w:rsid w:val="005126A5"/>
    <w:rsid w:val="00512BC6"/>
    <w:rsid w:val="005161A0"/>
    <w:rsid w:val="00557154"/>
    <w:rsid w:val="00561AB8"/>
    <w:rsid w:val="005621BD"/>
    <w:rsid w:val="005629B1"/>
    <w:rsid w:val="00567F84"/>
    <w:rsid w:val="00572D3A"/>
    <w:rsid w:val="00574865"/>
    <w:rsid w:val="00577FE4"/>
    <w:rsid w:val="00592C61"/>
    <w:rsid w:val="00596337"/>
    <w:rsid w:val="005A0B1B"/>
    <w:rsid w:val="005A2184"/>
    <w:rsid w:val="005A339F"/>
    <w:rsid w:val="005B1B92"/>
    <w:rsid w:val="005B4D3B"/>
    <w:rsid w:val="005C0BCE"/>
    <w:rsid w:val="005C28AD"/>
    <w:rsid w:val="005C3FD9"/>
    <w:rsid w:val="005C618A"/>
    <w:rsid w:val="005D0A4E"/>
    <w:rsid w:val="005D3944"/>
    <w:rsid w:val="005D78B2"/>
    <w:rsid w:val="005E027F"/>
    <w:rsid w:val="005E3F62"/>
    <w:rsid w:val="005F4C38"/>
    <w:rsid w:val="00600BF4"/>
    <w:rsid w:val="006018ED"/>
    <w:rsid w:val="006046D2"/>
    <w:rsid w:val="00611EBD"/>
    <w:rsid w:val="00617A6C"/>
    <w:rsid w:val="00622F29"/>
    <w:rsid w:val="00627DFB"/>
    <w:rsid w:val="00652034"/>
    <w:rsid w:val="00660DF3"/>
    <w:rsid w:val="006637ED"/>
    <w:rsid w:val="0066440E"/>
    <w:rsid w:val="00664D77"/>
    <w:rsid w:val="00670695"/>
    <w:rsid w:val="00670DC0"/>
    <w:rsid w:val="00683E90"/>
    <w:rsid w:val="00690AAF"/>
    <w:rsid w:val="0069344D"/>
    <w:rsid w:val="00693BA1"/>
    <w:rsid w:val="006A509B"/>
    <w:rsid w:val="006B557E"/>
    <w:rsid w:val="006C709F"/>
    <w:rsid w:val="006D2108"/>
    <w:rsid w:val="006D4699"/>
    <w:rsid w:val="006E2840"/>
    <w:rsid w:val="006F3EAB"/>
    <w:rsid w:val="0070259D"/>
    <w:rsid w:val="00711592"/>
    <w:rsid w:val="0071261B"/>
    <w:rsid w:val="00717E99"/>
    <w:rsid w:val="0072212A"/>
    <w:rsid w:val="00746A79"/>
    <w:rsid w:val="0075719E"/>
    <w:rsid w:val="007614DB"/>
    <w:rsid w:val="00792B28"/>
    <w:rsid w:val="007939C9"/>
    <w:rsid w:val="007A2C73"/>
    <w:rsid w:val="007B50CC"/>
    <w:rsid w:val="007C1C36"/>
    <w:rsid w:val="007D1977"/>
    <w:rsid w:val="007D3D97"/>
    <w:rsid w:val="007D408C"/>
    <w:rsid w:val="007D7232"/>
    <w:rsid w:val="007E038B"/>
    <w:rsid w:val="007E294A"/>
    <w:rsid w:val="007F011B"/>
    <w:rsid w:val="007F3C79"/>
    <w:rsid w:val="007F3F8B"/>
    <w:rsid w:val="008017E8"/>
    <w:rsid w:val="00803F98"/>
    <w:rsid w:val="00804F51"/>
    <w:rsid w:val="0080576D"/>
    <w:rsid w:val="00806C0E"/>
    <w:rsid w:val="00807A99"/>
    <w:rsid w:val="00815C81"/>
    <w:rsid w:val="00821B1F"/>
    <w:rsid w:val="00824B8C"/>
    <w:rsid w:val="00827469"/>
    <w:rsid w:val="00842B18"/>
    <w:rsid w:val="00843D80"/>
    <w:rsid w:val="0084529A"/>
    <w:rsid w:val="00850005"/>
    <w:rsid w:val="008512B2"/>
    <w:rsid w:val="00856B61"/>
    <w:rsid w:val="00864CA0"/>
    <w:rsid w:val="00870858"/>
    <w:rsid w:val="00872D4F"/>
    <w:rsid w:val="00876CE0"/>
    <w:rsid w:val="00886EA8"/>
    <w:rsid w:val="008914ED"/>
    <w:rsid w:val="00893E34"/>
    <w:rsid w:val="008A360F"/>
    <w:rsid w:val="008A4FF1"/>
    <w:rsid w:val="008A674C"/>
    <w:rsid w:val="008A7F8D"/>
    <w:rsid w:val="008B59EB"/>
    <w:rsid w:val="008D42DD"/>
    <w:rsid w:val="008D72C2"/>
    <w:rsid w:val="008E2344"/>
    <w:rsid w:val="008F0E33"/>
    <w:rsid w:val="008F2826"/>
    <w:rsid w:val="008F4184"/>
    <w:rsid w:val="008F66BE"/>
    <w:rsid w:val="00900865"/>
    <w:rsid w:val="00912DA4"/>
    <w:rsid w:val="00920D77"/>
    <w:rsid w:val="00942EDA"/>
    <w:rsid w:val="00943608"/>
    <w:rsid w:val="0094463E"/>
    <w:rsid w:val="00944A0C"/>
    <w:rsid w:val="009470F0"/>
    <w:rsid w:val="00967D16"/>
    <w:rsid w:val="00970724"/>
    <w:rsid w:val="00972EB0"/>
    <w:rsid w:val="00981121"/>
    <w:rsid w:val="00987F52"/>
    <w:rsid w:val="00991513"/>
    <w:rsid w:val="009A2232"/>
    <w:rsid w:val="009C2FB3"/>
    <w:rsid w:val="009D44CC"/>
    <w:rsid w:val="009E0459"/>
    <w:rsid w:val="009F0239"/>
    <w:rsid w:val="009F343D"/>
    <w:rsid w:val="009F48D4"/>
    <w:rsid w:val="009F5645"/>
    <w:rsid w:val="009F595E"/>
    <w:rsid w:val="00A031E1"/>
    <w:rsid w:val="00A04423"/>
    <w:rsid w:val="00A07438"/>
    <w:rsid w:val="00A07D1D"/>
    <w:rsid w:val="00A11A52"/>
    <w:rsid w:val="00A2480A"/>
    <w:rsid w:val="00A27407"/>
    <w:rsid w:val="00A34E36"/>
    <w:rsid w:val="00A3709C"/>
    <w:rsid w:val="00A37DD3"/>
    <w:rsid w:val="00A4040F"/>
    <w:rsid w:val="00A46211"/>
    <w:rsid w:val="00A4652C"/>
    <w:rsid w:val="00A5414B"/>
    <w:rsid w:val="00A6151C"/>
    <w:rsid w:val="00A61D0F"/>
    <w:rsid w:val="00A635DC"/>
    <w:rsid w:val="00A655D7"/>
    <w:rsid w:val="00A65D67"/>
    <w:rsid w:val="00A677BB"/>
    <w:rsid w:val="00A67807"/>
    <w:rsid w:val="00A678A5"/>
    <w:rsid w:val="00A701DC"/>
    <w:rsid w:val="00A72EA2"/>
    <w:rsid w:val="00A7505A"/>
    <w:rsid w:val="00A76242"/>
    <w:rsid w:val="00A80C54"/>
    <w:rsid w:val="00A8245E"/>
    <w:rsid w:val="00A842F9"/>
    <w:rsid w:val="00AA6DDE"/>
    <w:rsid w:val="00AB26F5"/>
    <w:rsid w:val="00AB5897"/>
    <w:rsid w:val="00AD3872"/>
    <w:rsid w:val="00AD3951"/>
    <w:rsid w:val="00AE05E7"/>
    <w:rsid w:val="00AE0DDE"/>
    <w:rsid w:val="00AE125B"/>
    <w:rsid w:val="00AE4993"/>
    <w:rsid w:val="00AF5093"/>
    <w:rsid w:val="00AF6606"/>
    <w:rsid w:val="00B02E3F"/>
    <w:rsid w:val="00B119CC"/>
    <w:rsid w:val="00B23B90"/>
    <w:rsid w:val="00B30837"/>
    <w:rsid w:val="00B311EF"/>
    <w:rsid w:val="00B32034"/>
    <w:rsid w:val="00B33A95"/>
    <w:rsid w:val="00B33F5A"/>
    <w:rsid w:val="00B35DB6"/>
    <w:rsid w:val="00B421DA"/>
    <w:rsid w:val="00B42A4B"/>
    <w:rsid w:val="00B4327D"/>
    <w:rsid w:val="00B43C37"/>
    <w:rsid w:val="00B71206"/>
    <w:rsid w:val="00B74300"/>
    <w:rsid w:val="00B800FB"/>
    <w:rsid w:val="00B811D4"/>
    <w:rsid w:val="00B824A1"/>
    <w:rsid w:val="00B84DC0"/>
    <w:rsid w:val="00B85DAE"/>
    <w:rsid w:val="00B869AB"/>
    <w:rsid w:val="00B90442"/>
    <w:rsid w:val="00B943A1"/>
    <w:rsid w:val="00B9740E"/>
    <w:rsid w:val="00BA1BF5"/>
    <w:rsid w:val="00BA458E"/>
    <w:rsid w:val="00BA4832"/>
    <w:rsid w:val="00BB2F94"/>
    <w:rsid w:val="00BB4F9E"/>
    <w:rsid w:val="00BB5BCC"/>
    <w:rsid w:val="00BC5EA1"/>
    <w:rsid w:val="00BD6435"/>
    <w:rsid w:val="00BD6551"/>
    <w:rsid w:val="00BD66EE"/>
    <w:rsid w:val="00BE20EF"/>
    <w:rsid w:val="00BE65B6"/>
    <w:rsid w:val="00BE7D37"/>
    <w:rsid w:val="00BF0D73"/>
    <w:rsid w:val="00BF615F"/>
    <w:rsid w:val="00BF7324"/>
    <w:rsid w:val="00C00147"/>
    <w:rsid w:val="00C020D0"/>
    <w:rsid w:val="00C06B90"/>
    <w:rsid w:val="00C10D77"/>
    <w:rsid w:val="00C13662"/>
    <w:rsid w:val="00C141BD"/>
    <w:rsid w:val="00C34C75"/>
    <w:rsid w:val="00C34E20"/>
    <w:rsid w:val="00C73FA1"/>
    <w:rsid w:val="00C755C0"/>
    <w:rsid w:val="00C80085"/>
    <w:rsid w:val="00C806D7"/>
    <w:rsid w:val="00C80D1F"/>
    <w:rsid w:val="00C83040"/>
    <w:rsid w:val="00C92F10"/>
    <w:rsid w:val="00C96B9A"/>
    <w:rsid w:val="00CA1727"/>
    <w:rsid w:val="00CA1D0A"/>
    <w:rsid w:val="00CA1F00"/>
    <w:rsid w:val="00CA329D"/>
    <w:rsid w:val="00CA6BD0"/>
    <w:rsid w:val="00CB064C"/>
    <w:rsid w:val="00CB3680"/>
    <w:rsid w:val="00CD2498"/>
    <w:rsid w:val="00CD33F3"/>
    <w:rsid w:val="00CD4E16"/>
    <w:rsid w:val="00CD6FC1"/>
    <w:rsid w:val="00CE4BC0"/>
    <w:rsid w:val="00CE5A4E"/>
    <w:rsid w:val="00CE78F2"/>
    <w:rsid w:val="00D0505D"/>
    <w:rsid w:val="00D150A0"/>
    <w:rsid w:val="00D17873"/>
    <w:rsid w:val="00D22146"/>
    <w:rsid w:val="00D22A49"/>
    <w:rsid w:val="00D244BB"/>
    <w:rsid w:val="00D36BA0"/>
    <w:rsid w:val="00D41819"/>
    <w:rsid w:val="00D52B95"/>
    <w:rsid w:val="00D534A2"/>
    <w:rsid w:val="00D56C1D"/>
    <w:rsid w:val="00D62651"/>
    <w:rsid w:val="00D64240"/>
    <w:rsid w:val="00D808AF"/>
    <w:rsid w:val="00D82B53"/>
    <w:rsid w:val="00D87352"/>
    <w:rsid w:val="00D87F81"/>
    <w:rsid w:val="00D90E84"/>
    <w:rsid w:val="00D979C1"/>
    <w:rsid w:val="00DB5D10"/>
    <w:rsid w:val="00DC0DA5"/>
    <w:rsid w:val="00DC2E4C"/>
    <w:rsid w:val="00DC3032"/>
    <w:rsid w:val="00DD35DD"/>
    <w:rsid w:val="00DD3C77"/>
    <w:rsid w:val="00DD6DFE"/>
    <w:rsid w:val="00DD7773"/>
    <w:rsid w:val="00DF4136"/>
    <w:rsid w:val="00DF75BF"/>
    <w:rsid w:val="00E010E8"/>
    <w:rsid w:val="00E0180E"/>
    <w:rsid w:val="00E039CC"/>
    <w:rsid w:val="00E12266"/>
    <w:rsid w:val="00E21B73"/>
    <w:rsid w:val="00E26042"/>
    <w:rsid w:val="00E31577"/>
    <w:rsid w:val="00E32862"/>
    <w:rsid w:val="00E34F06"/>
    <w:rsid w:val="00E42270"/>
    <w:rsid w:val="00E45FD7"/>
    <w:rsid w:val="00E53150"/>
    <w:rsid w:val="00E531A6"/>
    <w:rsid w:val="00E53ABD"/>
    <w:rsid w:val="00E62795"/>
    <w:rsid w:val="00E640E1"/>
    <w:rsid w:val="00E6589C"/>
    <w:rsid w:val="00E66A83"/>
    <w:rsid w:val="00E726B6"/>
    <w:rsid w:val="00E84AE1"/>
    <w:rsid w:val="00E867B8"/>
    <w:rsid w:val="00E9266B"/>
    <w:rsid w:val="00E94462"/>
    <w:rsid w:val="00E970C5"/>
    <w:rsid w:val="00EA3ACF"/>
    <w:rsid w:val="00EB3CE0"/>
    <w:rsid w:val="00EB7B76"/>
    <w:rsid w:val="00EC3316"/>
    <w:rsid w:val="00ED05E5"/>
    <w:rsid w:val="00ED1A6B"/>
    <w:rsid w:val="00EE1EFB"/>
    <w:rsid w:val="00EE4E99"/>
    <w:rsid w:val="00EE7498"/>
    <w:rsid w:val="00EF3B76"/>
    <w:rsid w:val="00EF59C1"/>
    <w:rsid w:val="00F00A62"/>
    <w:rsid w:val="00F013F6"/>
    <w:rsid w:val="00F0404D"/>
    <w:rsid w:val="00F12E50"/>
    <w:rsid w:val="00F1316F"/>
    <w:rsid w:val="00F15A1F"/>
    <w:rsid w:val="00F15C1B"/>
    <w:rsid w:val="00F24A04"/>
    <w:rsid w:val="00F2637A"/>
    <w:rsid w:val="00F30F46"/>
    <w:rsid w:val="00F31440"/>
    <w:rsid w:val="00F33069"/>
    <w:rsid w:val="00F428EE"/>
    <w:rsid w:val="00F53AAD"/>
    <w:rsid w:val="00F544A3"/>
    <w:rsid w:val="00F5486D"/>
    <w:rsid w:val="00F61B52"/>
    <w:rsid w:val="00F623CE"/>
    <w:rsid w:val="00F63F3E"/>
    <w:rsid w:val="00F647CB"/>
    <w:rsid w:val="00F650A5"/>
    <w:rsid w:val="00F67010"/>
    <w:rsid w:val="00F676DF"/>
    <w:rsid w:val="00F721D2"/>
    <w:rsid w:val="00F7298F"/>
    <w:rsid w:val="00F769A6"/>
    <w:rsid w:val="00F81CEE"/>
    <w:rsid w:val="00F90BC9"/>
    <w:rsid w:val="00F920AC"/>
    <w:rsid w:val="00F924E6"/>
    <w:rsid w:val="00F95C6F"/>
    <w:rsid w:val="00F96EE1"/>
    <w:rsid w:val="00F97783"/>
    <w:rsid w:val="00F97C68"/>
    <w:rsid w:val="00FA3E6C"/>
    <w:rsid w:val="00FA5049"/>
    <w:rsid w:val="00FC4597"/>
    <w:rsid w:val="00FD1BE2"/>
    <w:rsid w:val="00FE2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8742A2-878C-43AF-9497-976961AA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A49"/>
    <w:rPr>
      <w:sz w:val="24"/>
      <w:szCs w:val="24"/>
    </w:rPr>
  </w:style>
  <w:style w:type="paragraph" w:styleId="Heading1">
    <w:name w:val="heading 1"/>
    <w:aliases w:val="Protiviti Heading 1,Section title"/>
    <w:basedOn w:val="Normal"/>
    <w:next w:val="Normal"/>
    <w:qFormat/>
    <w:rsid w:val="00D22A49"/>
    <w:pPr>
      <w:keepNext/>
      <w:pBdr>
        <w:bottom w:val="single" w:sz="4" w:space="1" w:color="auto"/>
      </w:pBdr>
      <w:tabs>
        <w:tab w:val="right" w:pos="9720"/>
      </w:tabs>
      <w:spacing w:after="240"/>
      <w:ind w:right="3960"/>
      <w:outlineLvl w:val="0"/>
    </w:pPr>
    <w:rPr>
      <w:rFonts w:ascii="Arial" w:hAnsi="Arial"/>
      <w:b/>
      <w:bCs/>
      <w:sz w:val="22"/>
    </w:rPr>
  </w:style>
  <w:style w:type="paragraph" w:styleId="Heading2">
    <w:name w:val="heading 2"/>
    <w:aliases w:val="Main header,l2,H2"/>
    <w:basedOn w:val="Normal"/>
    <w:qFormat/>
    <w:rsid w:val="00D22A49"/>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4">
    <w:name w:val="heading 4"/>
    <w:basedOn w:val="Normal"/>
    <w:next w:val="Normal"/>
    <w:qFormat/>
    <w:rsid w:val="00D22A49"/>
    <w:pPr>
      <w:keepNext/>
      <w:spacing w:before="160" w:after="60"/>
      <w:outlineLvl w:val="3"/>
    </w:pPr>
    <w:rPr>
      <w:rFonts w:ascii="Arial" w:hAnsi="Arial"/>
      <w:sz w:val="28"/>
    </w:rPr>
  </w:style>
  <w:style w:type="paragraph" w:styleId="Heading6">
    <w:name w:val="heading 6"/>
    <w:basedOn w:val="Normal"/>
    <w:next w:val="Normal"/>
    <w:qFormat/>
    <w:rsid w:val="00D22A49"/>
    <w:pPr>
      <w:keepNext/>
      <w:outlineLvl w:val="5"/>
    </w:pPr>
    <w:rPr>
      <w:b/>
      <w:sz w:val="28"/>
      <w:szCs w:val="20"/>
    </w:rPr>
  </w:style>
  <w:style w:type="paragraph" w:styleId="Heading7">
    <w:name w:val="heading 7"/>
    <w:basedOn w:val="Normal"/>
    <w:next w:val="Normal"/>
    <w:qFormat/>
    <w:rsid w:val="00D22A49"/>
    <w:pPr>
      <w:keepNext/>
      <w:outlineLvl w:val="6"/>
    </w:pPr>
    <w:rPr>
      <w:szCs w:val="20"/>
      <w:u w:val="single"/>
    </w:rPr>
  </w:style>
  <w:style w:type="paragraph" w:styleId="Heading9">
    <w:name w:val="heading 9"/>
    <w:basedOn w:val="Normal"/>
    <w:next w:val="Normal"/>
    <w:qFormat/>
    <w:rsid w:val="00D22A49"/>
    <w:pPr>
      <w:keepNext/>
      <w:spacing w:line="480" w:lineRule="auto"/>
      <w:ind w:left="720" w:hanging="720"/>
      <w:outlineLvl w:val="8"/>
    </w:pPr>
    <w:rPr>
      <w:rFonts w:ascii="Book Antiqua" w:hAnsi="Book Antiqua"/>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rFirstLevelBullets">
    <w:name w:val="Our First Level Bullets"/>
    <w:basedOn w:val="Normal"/>
    <w:rsid w:val="00D22A49"/>
    <w:pPr>
      <w:numPr>
        <w:numId w:val="1"/>
      </w:numPr>
      <w:spacing w:after="120"/>
    </w:pPr>
    <w:rPr>
      <w:rFonts w:ascii="Arial" w:hAnsi="Arial"/>
      <w:sz w:val="22"/>
    </w:rPr>
  </w:style>
  <w:style w:type="paragraph" w:customStyle="1" w:styleId="Protivitibullet">
    <w:name w:val="Protiviti bullet"/>
    <w:basedOn w:val="Normal"/>
    <w:rsid w:val="00D22A49"/>
    <w:pPr>
      <w:numPr>
        <w:numId w:val="2"/>
      </w:numPr>
      <w:tabs>
        <w:tab w:val="clear" w:pos="360"/>
        <w:tab w:val="num" w:pos="558"/>
      </w:tabs>
      <w:spacing w:after="80"/>
      <w:ind w:left="558"/>
    </w:pPr>
    <w:rPr>
      <w:rFonts w:ascii="Arial" w:hAnsi="Arial"/>
      <w:iCs/>
      <w:color w:val="000000"/>
      <w:sz w:val="22"/>
      <w:szCs w:val="20"/>
    </w:rPr>
  </w:style>
  <w:style w:type="paragraph" w:customStyle="1" w:styleId="OurThirdColumnTabeBullet">
    <w:name w:val="Our Third Column Tabe Bullet"/>
    <w:basedOn w:val="OurFirstLevelBullets"/>
    <w:rsid w:val="00D22A49"/>
  </w:style>
  <w:style w:type="paragraph" w:customStyle="1" w:styleId="OursecondLevelBullets">
    <w:name w:val="Our second Level Bullets"/>
    <w:basedOn w:val="OurFirstLevelBullets"/>
    <w:rsid w:val="00D22A49"/>
  </w:style>
  <w:style w:type="paragraph" w:styleId="ListBullet2">
    <w:name w:val="List Bullet 2"/>
    <w:basedOn w:val="Normal"/>
    <w:rsid w:val="00D22A49"/>
    <w:pPr>
      <w:numPr>
        <w:numId w:val="5"/>
      </w:numPr>
    </w:pPr>
    <w:rPr>
      <w:szCs w:val="20"/>
    </w:rPr>
  </w:style>
  <w:style w:type="paragraph" w:customStyle="1" w:styleId="OurlaterNumberedthingie3">
    <w:name w:val="Our later Numbered thingie 3"/>
    <w:rsid w:val="00D22A49"/>
    <w:pPr>
      <w:numPr>
        <w:numId w:val="3"/>
      </w:numPr>
      <w:tabs>
        <w:tab w:val="clear" w:pos="720"/>
      </w:tabs>
    </w:pPr>
    <w:rPr>
      <w:rFonts w:ascii="Arial" w:hAnsi="Arial"/>
      <w:sz w:val="22"/>
    </w:rPr>
  </w:style>
  <w:style w:type="paragraph" w:customStyle="1" w:styleId="OurlastNumbermajig">
    <w:name w:val="Our last Number majig"/>
    <w:rsid w:val="00D22A49"/>
    <w:pPr>
      <w:numPr>
        <w:numId w:val="4"/>
      </w:numPr>
      <w:tabs>
        <w:tab w:val="clear" w:pos="720"/>
      </w:tabs>
    </w:pPr>
    <w:rPr>
      <w:rFonts w:ascii="Arial" w:hAnsi="Arial"/>
      <w:sz w:val="22"/>
    </w:rPr>
  </w:style>
  <w:style w:type="paragraph" w:customStyle="1" w:styleId="RoundBullets">
    <w:name w:val="Round Bullets"/>
    <w:basedOn w:val="OurFirstLevelBullets"/>
    <w:rsid w:val="00D22A49"/>
    <w:pPr>
      <w:numPr>
        <w:ilvl w:val="1"/>
      </w:numPr>
      <w:tabs>
        <w:tab w:val="clear" w:pos="1440"/>
        <w:tab w:val="num" w:pos="360"/>
      </w:tabs>
      <w:ind w:left="360"/>
    </w:pPr>
    <w:rPr>
      <w:rFonts w:cs="Arial"/>
      <w:bCs/>
    </w:rPr>
  </w:style>
  <w:style w:type="paragraph" w:customStyle="1" w:styleId="OurSecondLevelBullet">
    <w:name w:val="Our Second Level Bullet"/>
    <w:basedOn w:val="OurFirstLevelBullets"/>
    <w:rsid w:val="00D22A49"/>
    <w:pPr>
      <w:numPr>
        <w:numId w:val="10"/>
      </w:numPr>
      <w:tabs>
        <w:tab w:val="clear" w:pos="720"/>
        <w:tab w:val="num" w:pos="360"/>
      </w:tabs>
      <w:spacing w:after="0"/>
    </w:pPr>
    <w:rPr>
      <w:rFonts w:cs="Arial"/>
      <w:szCs w:val="12"/>
    </w:rPr>
  </w:style>
  <w:style w:type="paragraph" w:customStyle="1" w:styleId="OurHeader">
    <w:name w:val="Our Header"/>
    <w:basedOn w:val="Heading1"/>
    <w:rsid w:val="00D22A49"/>
    <w:pPr>
      <w:ind w:left="-360" w:right="2160"/>
    </w:pPr>
    <w:rPr>
      <w:rFonts w:cs="Arial"/>
      <w:sz w:val="26"/>
    </w:rPr>
  </w:style>
  <w:style w:type="paragraph" w:styleId="Title">
    <w:name w:val="Title"/>
    <w:basedOn w:val="Normal"/>
    <w:qFormat/>
    <w:rsid w:val="00D22A49"/>
    <w:pPr>
      <w:jc w:val="center"/>
    </w:pPr>
    <w:rPr>
      <w:rFonts w:ascii="Tahoma" w:hAnsi="Tahoma"/>
      <w:b/>
      <w:sz w:val="20"/>
      <w:szCs w:val="20"/>
      <w:u w:val="single"/>
    </w:rPr>
  </w:style>
  <w:style w:type="paragraph" w:customStyle="1" w:styleId="AANumbering">
    <w:name w:val="AA Numbering"/>
    <w:basedOn w:val="Normal"/>
    <w:rsid w:val="00D22A49"/>
    <w:pPr>
      <w:tabs>
        <w:tab w:val="num" w:pos="360"/>
        <w:tab w:val="left" w:pos="1134"/>
      </w:tabs>
      <w:spacing w:line="280" w:lineRule="atLeast"/>
    </w:pPr>
    <w:rPr>
      <w:sz w:val="22"/>
      <w:szCs w:val="20"/>
    </w:rPr>
  </w:style>
  <w:style w:type="paragraph" w:styleId="Header">
    <w:name w:val="header"/>
    <w:aliases w:val="Protiviti Header,Draft,Table header"/>
    <w:basedOn w:val="Normal"/>
    <w:link w:val="HeaderChar"/>
    <w:uiPriority w:val="99"/>
    <w:rsid w:val="00D22A49"/>
    <w:pPr>
      <w:tabs>
        <w:tab w:val="center" w:pos="4320"/>
        <w:tab w:val="right" w:pos="8640"/>
      </w:tabs>
    </w:pPr>
    <w:rPr>
      <w:rFonts w:ascii="Arial" w:hAnsi="Arial"/>
      <w:sz w:val="22"/>
    </w:rPr>
  </w:style>
  <w:style w:type="character" w:styleId="CommentReference">
    <w:name w:val="annotation reference"/>
    <w:basedOn w:val="DefaultParagraphFont"/>
    <w:semiHidden/>
    <w:rsid w:val="00C06B90"/>
    <w:rPr>
      <w:sz w:val="16"/>
      <w:szCs w:val="16"/>
    </w:rPr>
  </w:style>
  <w:style w:type="paragraph" w:styleId="CommentText">
    <w:name w:val="annotation text"/>
    <w:basedOn w:val="Normal"/>
    <w:semiHidden/>
    <w:rsid w:val="00C06B90"/>
    <w:rPr>
      <w:sz w:val="20"/>
      <w:szCs w:val="20"/>
    </w:rPr>
  </w:style>
  <w:style w:type="paragraph" w:styleId="CommentSubject">
    <w:name w:val="annotation subject"/>
    <w:basedOn w:val="CommentText"/>
    <w:next w:val="CommentText"/>
    <w:semiHidden/>
    <w:rsid w:val="00C06B90"/>
    <w:rPr>
      <w:b/>
      <w:bCs/>
    </w:rPr>
  </w:style>
  <w:style w:type="paragraph" w:styleId="BalloonText">
    <w:name w:val="Balloon Text"/>
    <w:basedOn w:val="Normal"/>
    <w:semiHidden/>
    <w:rsid w:val="00C06B90"/>
    <w:rPr>
      <w:rFonts w:ascii="Tahoma" w:hAnsi="Tahoma" w:cs="Tahoma"/>
      <w:sz w:val="16"/>
      <w:szCs w:val="16"/>
    </w:rPr>
  </w:style>
  <w:style w:type="paragraph" w:styleId="ListParagraph">
    <w:name w:val="List Paragraph"/>
    <w:basedOn w:val="Normal"/>
    <w:uiPriority w:val="34"/>
    <w:qFormat/>
    <w:rsid w:val="005A2184"/>
    <w:pPr>
      <w:ind w:left="720"/>
      <w:contextualSpacing/>
    </w:pPr>
  </w:style>
  <w:style w:type="character" w:styleId="Hyperlink">
    <w:name w:val="Hyperlink"/>
    <w:basedOn w:val="DefaultParagraphFont"/>
    <w:uiPriority w:val="99"/>
    <w:rsid w:val="006F3EAB"/>
    <w:rPr>
      <w:color w:val="0000FF" w:themeColor="hyperlink"/>
      <w:u w:val="single"/>
    </w:rPr>
  </w:style>
  <w:style w:type="character" w:styleId="FollowedHyperlink">
    <w:name w:val="FollowedHyperlink"/>
    <w:basedOn w:val="DefaultParagraphFont"/>
    <w:rsid w:val="006F3EAB"/>
    <w:rPr>
      <w:color w:val="800080" w:themeColor="followedHyperlink"/>
      <w:u w:val="single"/>
    </w:rPr>
  </w:style>
  <w:style w:type="paragraph" w:styleId="Revision">
    <w:name w:val="Revision"/>
    <w:hidden/>
    <w:uiPriority w:val="99"/>
    <w:semiHidden/>
    <w:rsid w:val="000D2939"/>
    <w:rPr>
      <w:sz w:val="24"/>
      <w:szCs w:val="24"/>
    </w:rPr>
  </w:style>
  <w:style w:type="character" w:customStyle="1" w:styleId="HeaderChar">
    <w:name w:val="Header Char"/>
    <w:aliases w:val="Protiviti Header Char,Draft Char,Table header Char"/>
    <w:basedOn w:val="DefaultParagraphFont"/>
    <w:link w:val="Header"/>
    <w:uiPriority w:val="99"/>
    <w:rsid w:val="00B71206"/>
    <w:rPr>
      <w:rFonts w:ascii="Arial" w:hAnsi="Arial"/>
      <w:sz w:val="22"/>
      <w:szCs w:val="24"/>
    </w:rPr>
  </w:style>
  <w:style w:type="paragraph" w:styleId="Footer">
    <w:name w:val="footer"/>
    <w:basedOn w:val="Normal"/>
    <w:link w:val="FooterChar"/>
    <w:uiPriority w:val="99"/>
    <w:rsid w:val="0010205E"/>
    <w:pPr>
      <w:tabs>
        <w:tab w:val="center" w:pos="4680"/>
        <w:tab w:val="right" w:pos="9360"/>
      </w:tabs>
    </w:pPr>
  </w:style>
  <w:style w:type="character" w:customStyle="1" w:styleId="FooterChar">
    <w:name w:val="Footer Char"/>
    <w:basedOn w:val="DefaultParagraphFont"/>
    <w:link w:val="Footer"/>
    <w:uiPriority w:val="99"/>
    <w:rsid w:val="0010205E"/>
    <w:rPr>
      <w:sz w:val="24"/>
      <w:szCs w:val="24"/>
    </w:rPr>
  </w:style>
  <w:style w:type="paragraph" w:customStyle="1" w:styleId="Default">
    <w:name w:val="Default"/>
    <w:rsid w:val="00D62651"/>
    <w:pPr>
      <w:widowControl w:val="0"/>
      <w:autoSpaceDE w:val="0"/>
      <w:autoSpaceDN w:val="0"/>
      <w:adjustRightInd w:val="0"/>
    </w:pPr>
    <w:rPr>
      <w:rFonts w:ascii="Tw Cen MT" w:hAnsi="Tw Cen MT" w:cs="Tw Cen MT"/>
      <w:color w:val="000000"/>
      <w:sz w:val="24"/>
      <w:szCs w:val="24"/>
    </w:rPr>
  </w:style>
  <w:style w:type="character" w:customStyle="1" w:styleId="apple-converted-space">
    <w:name w:val="apple-converted-space"/>
    <w:basedOn w:val="DefaultParagraphFont"/>
    <w:rsid w:val="00485A6D"/>
  </w:style>
  <w:style w:type="character" w:customStyle="1" w:styleId="pop-products">
    <w:name w:val="pop-products"/>
    <w:basedOn w:val="DefaultParagraphFont"/>
    <w:rsid w:val="00485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montana.edu/policy/purchasing/" TargetMode="External"/><Relationship Id="rId13" Type="http://schemas.openxmlformats.org/officeDocument/2006/relationships/hyperlink" Target="http://www2.montana.edu/policy/business_manual/bus400.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montana.edu/policy/business_manual/bus400.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montana.edu/policy/business_manual/bus500.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2.montana.edu/policy/business_manual/bus400.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ontana.edu/itcenter/purchase/software.ph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D5672-0907-45B2-BE19-AE86E4B83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5</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Audit Planning – Project Checklist</vt:lpstr>
    </vt:vector>
  </TitlesOfParts>
  <Company>Protiviti Inc.</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Planning – Project Checklist</dc:title>
  <dc:creator>KnowledgeLeader - www.knowledgeleader.com</dc:creator>
  <cp:lastModifiedBy>Adams, Daniel</cp:lastModifiedBy>
  <cp:revision>33</cp:revision>
  <cp:lastPrinted>2014-02-20T16:12:00Z</cp:lastPrinted>
  <dcterms:created xsi:type="dcterms:W3CDTF">2013-09-11T16:04:00Z</dcterms:created>
  <dcterms:modified xsi:type="dcterms:W3CDTF">2014-10-28T21:39:00Z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Classification">
    <vt:lpwstr>Internal/Client Use</vt:lpwstr>
  </property>
  <property fmtid="{D5CDD505-2E9C-101B-9397-08002B2CF9AE}" pid="3" name="CapabilityMaturityModel">
    <vt:lpwstr/>
  </property>
  <property fmtid="{D5CDD505-2E9C-101B-9397-08002B2CF9AE}" pid="4" name="SPSDescription">
    <vt:lpwstr>Project Planning Checklist</vt:lpwstr>
  </property>
  <property fmtid="{D5CDD505-2E9C-101B-9397-08002B2CF9AE}" pid="5" name="Non-Protiviti Authored Material?">
    <vt:lpwstr>No</vt:lpwstr>
  </property>
  <property fmtid="{D5CDD505-2E9C-101B-9397-08002B2CF9AE}" pid="6" name="OtherContributors">
    <vt:lpwstr>Via AH - This could turn into multiple tools</vt:lpwstr>
  </property>
  <property fmtid="{D5CDD505-2E9C-101B-9397-08002B2CF9AE}" pid="7" name="ContentType">
    <vt:lpwstr>Document with Metadata</vt:lpwstr>
  </property>
  <property fmtid="{D5CDD505-2E9C-101B-9397-08002B2CF9AE}" pid="8" name="Recommended">
    <vt:lpwstr>0</vt:lpwstr>
  </property>
  <property fmtid="{D5CDD505-2E9C-101B-9397-08002B2CF9AE}" pid="9" name="Industry">
    <vt:lpwstr>NA</vt:lpwstr>
  </property>
  <property fmtid="{D5CDD505-2E9C-101B-9397-08002B2CF9AE}" pid="10" name="Process">
    <vt:lpwstr>NA</vt:lpwstr>
  </property>
  <property fmtid="{D5CDD505-2E9C-101B-9397-08002B2CF9AE}" pid="11" name="Product">
    <vt:lpwstr>NA</vt:lpwstr>
  </property>
  <property fmtid="{D5CDD505-2E9C-101B-9397-08002B2CF9AE}" pid="12" name="Primary Contributor">
    <vt:lpwstr>3400</vt:lpwstr>
  </property>
  <property fmtid="{D5CDD505-2E9C-101B-9397-08002B2CF9AE}" pid="13" name="ProjectExecutionStage">
    <vt:lpwstr/>
  </property>
  <property fmtid="{D5CDD505-2E9C-101B-9397-08002B2CF9AE}" pid="14" name="RiskManagementInfrastructure">
    <vt:lpwstr>NA</vt:lpwstr>
  </property>
  <property fmtid="{D5CDD505-2E9C-101B-9397-08002B2CF9AE}" pid="15" name="BusinessRiskModel">
    <vt:lpwstr/>
  </property>
  <property fmtid="{D5CDD505-2E9C-101B-9397-08002B2CF9AE}" pid="16" name="PrimaryContributor">
    <vt:lpwstr>73</vt:lpwstr>
  </property>
  <property fmtid="{D5CDD505-2E9C-101B-9397-08002B2CF9AE}" pid="17" name="Related Link">
    <vt:lpwstr/>
  </property>
  <property fmtid="{D5CDD505-2E9C-101B-9397-08002B2CF9AE}" pid="18" name="Status">
    <vt:lpwstr>Final</vt:lpwstr>
  </property>
  <property fmtid="{D5CDD505-2E9C-101B-9397-08002B2CF9AE}" pid="19" name="display_urn:schemas-microsoft-com:office:office#PrimaryContributor">
    <vt:lpwstr>Scheierman, Lark (10060)</vt:lpwstr>
  </property>
  <property fmtid="{D5CDD505-2E9C-101B-9397-08002B2CF9AE}" pid="20" name="iShareContentType">
    <vt:lpwstr>Other</vt:lpwstr>
  </property>
  <property fmtid="{D5CDD505-2E9C-101B-9397-08002B2CF9AE}" pid="21" name="Services">
    <vt:lpwstr>NA</vt:lpwstr>
  </property>
  <property fmtid="{D5CDD505-2E9C-101B-9397-08002B2CF9AE}" pid="22" name="Title">
    <vt:lpwstr>Project Checklist</vt:lpwstr>
  </property>
  <property fmtid="{D5CDD505-2E9C-101B-9397-08002B2CF9AE}" pid="23" name="Solutions">
    <vt:lpwstr>NA</vt:lpwstr>
  </property>
  <property fmtid="{D5CDD505-2E9C-101B-9397-08002B2CF9AE}" pid="24" name="Source">
    <vt:lpwstr>Protiviti/RHI</vt:lpwstr>
  </property>
  <property fmtid="{D5CDD505-2E9C-101B-9397-08002B2CF9AE}" pid="25" name="Country">
    <vt:lpwstr>Global</vt:lpwstr>
  </property>
  <property fmtid="{D5CDD505-2E9C-101B-9397-08002B2CF9AE}" pid="26" name="SubIndustry">
    <vt:lpwstr/>
  </property>
  <property fmtid="{D5CDD505-2E9C-101B-9397-08002B2CF9AE}" pid="27" name="Other Contributor">
    <vt:lpwstr/>
  </property>
</Properties>
</file>