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91D0" w14:textId="77777777" w:rsidR="0050260C" w:rsidRDefault="00F3330F" w:rsidP="00CC5BC3">
      <w:pPr>
        <w:jc w:val="center"/>
        <w:rPr>
          <w:b/>
          <w:sz w:val="28"/>
          <w:szCs w:val="28"/>
        </w:rPr>
      </w:pPr>
      <w:r w:rsidRPr="00DA42D8">
        <w:rPr>
          <w:b/>
          <w:sz w:val="28"/>
          <w:szCs w:val="28"/>
        </w:rPr>
        <w:t>DANIELSON MODEL LESSON TEMPLATE</w:t>
      </w:r>
    </w:p>
    <w:tbl>
      <w:tblPr>
        <w:tblStyle w:val="TableGrid"/>
        <w:tblW w:w="10980" w:type="dxa"/>
        <w:tblInd w:w="-5" w:type="dxa"/>
        <w:tblLayout w:type="fixed"/>
        <w:tblLook w:val="04A0" w:firstRow="1" w:lastRow="0" w:firstColumn="1" w:lastColumn="0" w:noHBand="0" w:noVBand="1"/>
      </w:tblPr>
      <w:tblGrid>
        <w:gridCol w:w="4410"/>
        <w:gridCol w:w="6570"/>
      </w:tblGrid>
      <w:tr w:rsidR="00B14823" w:rsidRPr="00137D39" w14:paraId="47956F98" w14:textId="77777777" w:rsidTr="001D0F2B">
        <w:trPr>
          <w:trHeight w:val="416"/>
        </w:trPr>
        <w:tc>
          <w:tcPr>
            <w:tcW w:w="4410" w:type="dxa"/>
            <w:tcBorders>
              <w:bottom w:val="single" w:sz="4" w:space="0" w:color="auto"/>
            </w:tcBorders>
            <w:shd w:val="clear" w:color="auto" w:fill="FFFFFF" w:themeFill="background1"/>
          </w:tcPr>
          <w:p w14:paraId="466A7D21" w14:textId="77777777" w:rsidR="00B14823" w:rsidRDefault="00B14823" w:rsidP="00F3330F">
            <w:r w:rsidRPr="00137D39">
              <w:rPr>
                <w:b/>
              </w:rPr>
              <w:t>Class</w:t>
            </w:r>
            <w:r w:rsidR="00137D39">
              <w:rPr>
                <w:b/>
              </w:rPr>
              <w:t>:</w:t>
            </w:r>
            <w:r w:rsidR="00137D39">
              <w:t xml:space="preserve">  </w:t>
            </w:r>
          </w:p>
          <w:p w14:paraId="7E4F2709" w14:textId="77777777" w:rsidR="00561E09" w:rsidRPr="00137D39" w:rsidRDefault="00561E09" w:rsidP="00F3330F"/>
        </w:tc>
        <w:tc>
          <w:tcPr>
            <w:tcW w:w="6570" w:type="dxa"/>
            <w:tcBorders>
              <w:bottom w:val="single" w:sz="4" w:space="0" w:color="auto"/>
            </w:tcBorders>
          </w:tcPr>
          <w:p w14:paraId="3D99927C" w14:textId="77777777" w:rsidR="00B14823" w:rsidRPr="0050260C" w:rsidRDefault="00B14823" w:rsidP="00F3330F">
            <w:r w:rsidRPr="0050260C">
              <w:rPr>
                <w:b/>
              </w:rPr>
              <w:t>Date</w:t>
            </w:r>
            <w:r w:rsidR="00137D39" w:rsidRPr="0050260C">
              <w:rPr>
                <w:b/>
              </w:rPr>
              <w:t xml:space="preserve">: </w:t>
            </w:r>
            <w:r w:rsidR="0050260C">
              <w:t xml:space="preserve"> </w:t>
            </w:r>
          </w:p>
        </w:tc>
      </w:tr>
      <w:tr w:rsidR="00FC26F4" w:rsidRPr="00137D39" w14:paraId="54F70344" w14:textId="77777777" w:rsidTr="001D0F2B">
        <w:trPr>
          <w:trHeight w:val="416"/>
        </w:trPr>
        <w:tc>
          <w:tcPr>
            <w:tcW w:w="4410" w:type="dxa"/>
            <w:tcBorders>
              <w:bottom w:val="single" w:sz="4" w:space="0" w:color="auto"/>
            </w:tcBorders>
            <w:shd w:val="clear" w:color="auto" w:fill="auto"/>
          </w:tcPr>
          <w:p w14:paraId="4AE6FE2C" w14:textId="77777777" w:rsidR="00FC26F4" w:rsidRPr="00D66D32" w:rsidRDefault="00FC26F4" w:rsidP="00F3330F">
            <w:pPr>
              <w:ind w:left="720" w:hanging="720"/>
            </w:pPr>
            <w:r>
              <w:rPr>
                <w:b/>
              </w:rPr>
              <w:t>Unit:</w:t>
            </w:r>
            <w:r>
              <w:t xml:space="preserve"> </w:t>
            </w:r>
          </w:p>
        </w:tc>
        <w:tc>
          <w:tcPr>
            <w:tcW w:w="6570" w:type="dxa"/>
            <w:tcBorders>
              <w:bottom w:val="single" w:sz="4" w:space="0" w:color="auto"/>
            </w:tcBorders>
            <w:shd w:val="clear" w:color="auto" w:fill="auto"/>
          </w:tcPr>
          <w:p w14:paraId="1AB1C3AA" w14:textId="77777777" w:rsidR="00FC26F4" w:rsidRDefault="00FC26F4" w:rsidP="00F3330F">
            <w:pPr>
              <w:ind w:left="720" w:hanging="720"/>
              <w:rPr>
                <w:b/>
              </w:rPr>
            </w:pPr>
            <w:r>
              <w:rPr>
                <w:b/>
              </w:rPr>
              <w:t>Lesson Title:</w:t>
            </w:r>
          </w:p>
          <w:p w14:paraId="30AC16E4" w14:textId="77777777" w:rsidR="00561E09" w:rsidRPr="00D66D32" w:rsidRDefault="00561E09" w:rsidP="00F3330F">
            <w:pPr>
              <w:ind w:left="720" w:hanging="720"/>
            </w:pPr>
          </w:p>
        </w:tc>
      </w:tr>
      <w:tr w:rsidR="005B4611" w:rsidRPr="00137D39" w14:paraId="47F70441" w14:textId="77777777" w:rsidTr="001D0F2B">
        <w:tc>
          <w:tcPr>
            <w:tcW w:w="10980" w:type="dxa"/>
            <w:gridSpan w:val="2"/>
            <w:tcBorders>
              <w:top w:val="single" w:sz="4" w:space="0" w:color="auto"/>
              <w:left w:val="nil"/>
              <w:bottom w:val="single" w:sz="4" w:space="0" w:color="auto"/>
              <w:right w:val="nil"/>
            </w:tcBorders>
            <w:shd w:val="clear" w:color="auto" w:fill="F2F2F2" w:themeFill="background1" w:themeFillShade="F2"/>
          </w:tcPr>
          <w:p w14:paraId="23452AC3" w14:textId="77777777" w:rsidR="00DA42D8" w:rsidRDefault="00DA42D8" w:rsidP="00CC5BC3">
            <w:pPr>
              <w:jc w:val="center"/>
              <w:rPr>
                <w:b/>
              </w:rPr>
            </w:pPr>
          </w:p>
          <w:p w14:paraId="2F863343" w14:textId="77777777" w:rsidR="004D76B2" w:rsidRPr="00DA42D8" w:rsidRDefault="004D76B2" w:rsidP="00CC5BC3">
            <w:pPr>
              <w:jc w:val="center"/>
              <w:rPr>
                <w:b/>
                <w:sz w:val="28"/>
                <w:szCs w:val="28"/>
              </w:rPr>
            </w:pPr>
            <w:r w:rsidRPr="00DA42D8">
              <w:rPr>
                <w:b/>
                <w:sz w:val="28"/>
                <w:szCs w:val="28"/>
              </w:rPr>
              <w:t>OVERALL LESSON BLUEPRIN</w:t>
            </w:r>
            <w:r w:rsidR="00DA42D8" w:rsidRPr="00DA42D8">
              <w:rPr>
                <w:b/>
                <w:sz w:val="28"/>
                <w:szCs w:val="28"/>
              </w:rPr>
              <w:t>T</w:t>
            </w:r>
          </w:p>
          <w:p w14:paraId="4A696290" w14:textId="77777777" w:rsidR="00E537C8" w:rsidRPr="00CC5BC3" w:rsidRDefault="00E537C8" w:rsidP="004D76B2">
            <w:pPr>
              <w:jc w:val="center"/>
              <w:rPr>
                <w:b/>
                <w:sz w:val="8"/>
                <w:szCs w:val="8"/>
              </w:rPr>
            </w:pPr>
          </w:p>
        </w:tc>
      </w:tr>
      <w:tr w:rsidR="004D76B2" w:rsidRPr="00137D39" w14:paraId="23C78DFA" w14:textId="77777777" w:rsidTr="001D0F2B">
        <w:tc>
          <w:tcPr>
            <w:tcW w:w="4410" w:type="dxa"/>
            <w:tcBorders>
              <w:top w:val="single" w:sz="4" w:space="0" w:color="auto"/>
            </w:tcBorders>
            <w:shd w:val="clear" w:color="auto" w:fill="auto"/>
          </w:tcPr>
          <w:p w14:paraId="6A6B1890" w14:textId="77777777" w:rsidR="004D76B2" w:rsidRDefault="004D76B2" w:rsidP="004D76B2">
            <w:pPr>
              <w:rPr>
                <w:b/>
              </w:rPr>
            </w:pPr>
          </w:p>
          <w:p w14:paraId="210CB680" w14:textId="77777777" w:rsidR="001D0F2B" w:rsidRDefault="001D0F2B" w:rsidP="004D76B2">
            <w:pPr>
              <w:rPr>
                <w:b/>
              </w:rPr>
            </w:pPr>
          </w:p>
          <w:p w14:paraId="299A3C2F" w14:textId="77777777" w:rsidR="004D76B2" w:rsidRDefault="004D76B2" w:rsidP="004D76B2">
            <w:pPr>
              <w:rPr>
                <w:b/>
              </w:rPr>
            </w:pPr>
            <w:r>
              <w:rPr>
                <w:b/>
              </w:rPr>
              <w:t>Content Standard Alignment:</w:t>
            </w:r>
          </w:p>
          <w:p w14:paraId="6E104763" w14:textId="77777777" w:rsidR="00E00332" w:rsidRDefault="00E00332" w:rsidP="004D76B2">
            <w:pPr>
              <w:rPr>
                <w:b/>
              </w:rPr>
            </w:pPr>
          </w:p>
          <w:p w14:paraId="3CF438A3" w14:textId="4778A97B" w:rsidR="00DA42D8" w:rsidRDefault="00E00332" w:rsidP="004D76B2">
            <w:pPr>
              <w:rPr>
                <w:rStyle w:val="Strong"/>
                <w:rFonts w:ascii="Arial" w:hAnsi="Arial" w:cs="Arial"/>
                <w:b w:val="0"/>
                <w:bCs w:val="0"/>
                <w:sz w:val="18"/>
                <w:szCs w:val="18"/>
              </w:rPr>
            </w:pPr>
            <w:r>
              <w:rPr>
                <w:rStyle w:val="Strong"/>
                <w:rFonts w:ascii="Arial" w:hAnsi="Arial" w:cs="Arial"/>
                <w:b w:val="0"/>
                <w:bCs w:val="0"/>
                <w:sz w:val="18"/>
                <w:szCs w:val="18"/>
              </w:rPr>
              <w:t xml:space="preserve">Script the one or two content standards to </w:t>
            </w:r>
            <w:r w:rsidR="00CA3815">
              <w:rPr>
                <w:rStyle w:val="Strong"/>
                <w:rFonts w:ascii="Arial" w:hAnsi="Arial" w:cs="Arial"/>
                <w:b w:val="0"/>
                <w:bCs w:val="0"/>
                <w:sz w:val="18"/>
                <w:szCs w:val="18"/>
              </w:rPr>
              <w:t>each</w:t>
            </w:r>
            <w:r>
              <w:rPr>
                <w:rStyle w:val="Strong"/>
                <w:rFonts w:ascii="Arial" w:hAnsi="Arial" w:cs="Arial"/>
                <w:b w:val="0"/>
                <w:bCs w:val="0"/>
                <w:sz w:val="18"/>
                <w:szCs w:val="18"/>
              </w:rPr>
              <w:t xml:space="preserve"> lesson will be aligned.  Don’t forget to check ELA/math Common Core standards to see if these are applicable to your lesson.  </w:t>
            </w:r>
            <w:hyperlink r:id="rId5" w:history="1">
              <w:r w:rsidRPr="00640721">
                <w:rPr>
                  <w:rStyle w:val="Hyperlink"/>
                  <w:rFonts w:ascii="Arial" w:hAnsi="Arial" w:cs="Arial"/>
                  <w:sz w:val="18"/>
                  <w:szCs w:val="18"/>
                </w:rPr>
                <w:t>http://opi.mt.gov/Curriculum/montCAS/MCCS/index.php</w:t>
              </w:r>
            </w:hyperlink>
            <w:r>
              <w:rPr>
                <w:rStyle w:val="Strong"/>
                <w:rFonts w:ascii="Arial" w:hAnsi="Arial" w:cs="Arial"/>
                <w:b w:val="0"/>
                <w:bCs w:val="0"/>
                <w:sz w:val="18"/>
                <w:szCs w:val="18"/>
              </w:rPr>
              <w:t xml:space="preserve"> </w:t>
            </w:r>
            <w:r w:rsidR="00E847A1">
              <w:rPr>
                <w:rStyle w:val="Strong"/>
                <w:rFonts w:ascii="Arial" w:hAnsi="Arial" w:cs="Arial"/>
                <w:b w:val="0"/>
                <w:bCs w:val="0"/>
                <w:sz w:val="18"/>
                <w:szCs w:val="18"/>
              </w:rPr>
              <w:t xml:space="preserve"> Also, study the seven Essential Understandings of Montana Indians and look for ways to support cultural</w:t>
            </w:r>
            <w:r w:rsidR="00CA3815">
              <w:rPr>
                <w:rStyle w:val="Strong"/>
                <w:rFonts w:ascii="Arial" w:hAnsi="Arial" w:cs="Arial"/>
                <w:b w:val="0"/>
                <w:bCs w:val="0"/>
                <w:sz w:val="18"/>
                <w:szCs w:val="18"/>
              </w:rPr>
              <w:t xml:space="preserve"> understanding and social justice.</w:t>
            </w:r>
          </w:p>
          <w:p w14:paraId="5B90AB85" w14:textId="77777777" w:rsidR="001D0F2B" w:rsidRDefault="001D0F2B" w:rsidP="004D76B2">
            <w:pPr>
              <w:rPr>
                <w:rStyle w:val="Strong"/>
                <w:rFonts w:ascii="Arial" w:hAnsi="Arial" w:cs="Arial"/>
                <w:b w:val="0"/>
                <w:bCs w:val="0"/>
                <w:sz w:val="18"/>
                <w:szCs w:val="18"/>
              </w:rPr>
            </w:pPr>
          </w:p>
          <w:p w14:paraId="1D0391D2" w14:textId="07D03BEF" w:rsidR="00E847A1" w:rsidRDefault="00E847A1" w:rsidP="004D76B2">
            <w:pPr>
              <w:rPr>
                <w:b/>
              </w:rPr>
            </w:pPr>
          </w:p>
        </w:tc>
        <w:tc>
          <w:tcPr>
            <w:tcW w:w="6570" w:type="dxa"/>
            <w:tcBorders>
              <w:top w:val="single" w:sz="4" w:space="0" w:color="auto"/>
            </w:tcBorders>
            <w:shd w:val="clear" w:color="auto" w:fill="auto"/>
          </w:tcPr>
          <w:p w14:paraId="2CFDE85A" w14:textId="77777777" w:rsidR="004D76B2" w:rsidRDefault="004D76B2" w:rsidP="004D76B2">
            <w:pPr>
              <w:jc w:val="both"/>
              <w:rPr>
                <w:b/>
              </w:rPr>
            </w:pPr>
          </w:p>
        </w:tc>
      </w:tr>
      <w:tr w:rsidR="00E537C8" w:rsidRPr="00137D39" w14:paraId="08C7AF45" w14:textId="77777777" w:rsidTr="001D0F2B">
        <w:trPr>
          <w:trHeight w:val="1073"/>
        </w:trPr>
        <w:tc>
          <w:tcPr>
            <w:tcW w:w="4410" w:type="dxa"/>
          </w:tcPr>
          <w:p w14:paraId="399E7C06" w14:textId="77777777" w:rsidR="004D76B2" w:rsidRDefault="004D76B2" w:rsidP="00B14823">
            <w:pPr>
              <w:rPr>
                <w:b/>
              </w:rPr>
            </w:pPr>
          </w:p>
          <w:p w14:paraId="7FC2066A" w14:textId="77777777" w:rsidR="001D0F2B" w:rsidRDefault="001D0F2B" w:rsidP="00B14823">
            <w:pPr>
              <w:rPr>
                <w:b/>
              </w:rPr>
            </w:pPr>
          </w:p>
          <w:p w14:paraId="1008C19B" w14:textId="77777777" w:rsidR="00561E09" w:rsidRDefault="00E537C8" w:rsidP="00B14823">
            <w:pPr>
              <w:rPr>
                <w:b/>
              </w:rPr>
            </w:pPr>
            <w:r>
              <w:rPr>
                <w:b/>
              </w:rPr>
              <w:t>Instructional Outcome</w:t>
            </w:r>
            <w:r w:rsidR="009C3455">
              <w:rPr>
                <w:b/>
              </w:rPr>
              <w:t xml:space="preserve"> (learning), AKA: </w:t>
            </w:r>
            <w:r>
              <w:rPr>
                <w:b/>
              </w:rPr>
              <w:t>General Objective</w:t>
            </w:r>
            <w:r w:rsidR="009C3455">
              <w:rPr>
                <w:b/>
              </w:rPr>
              <w:t xml:space="preserve"> or lesson focus</w:t>
            </w:r>
          </w:p>
          <w:p w14:paraId="3AF81F77" w14:textId="77777777" w:rsidR="00E537C8" w:rsidRDefault="00E537C8" w:rsidP="00B14823">
            <w:r w:rsidRPr="00CF777C">
              <w:rPr>
                <w:rFonts w:ascii="Arial" w:hAnsi="Arial" w:cs="Arial"/>
                <w:i/>
                <w:sz w:val="20"/>
                <w:szCs w:val="20"/>
              </w:rPr>
              <w:t>(</w:t>
            </w:r>
            <w:r w:rsidR="00CC5BC3">
              <w:rPr>
                <w:rFonts w:cs="Arial"/>
                <w:i/>
                <w:sz w:val="20"/>
                <w:szCs w:val="20"/>
              </w:rPr>
              <w:t>Danielson</w:t>
            </w:r>
            <w:r w:rsidRPr="00CE0C1B">
              <w:rPr>
                <w:rFonts w:cs="Arial"/>
                <w:i/>
                <w:sz w:val="20"/>
                <w:szCs w:val="20"/>
              </w:rPr>
              <w:t xml:space="preserve"> 1c: Setting Instructional Goals</w:t>
            </w:r>
            <w:r w:rsidRPr="00CF777C">
              <w:rPr>
                <w:rFonts w:ascii="Arial" w:hAnsi="Arial" w:cs="Arial"/>
                <w:i/>
                <w:sz w:val="20"/>
                <w:szCs w:val="20"/>
              </w:rPr>
              <w:t>)</w:t>
            </w:r>
            <w:r>
              <w:t xml:space="preserve"> </w:t>
            </w:r>
          </w:p>
          <w:p w14:paraId="5BDBEEFF" w14:textId="77777777" w:rsidR="00CC5BC3" w:rsidRPr="00CC5BC3" w:rsidRDefault="00CC5BC3" w:rsidP="00B14823">
            <w:pPr>
              <w:rPr>
                <w:sz w:val="8"/>
                <w:szCs w:val="8"/>
              </w:rPr>
            </w:pPr>
          </w:p>
          <w:p w14:paraId="1F6C9384" w14:textId="77777777" w:rsidR="00E537C8" w:rsidRDefault="00E537C8" w:rsidP="00CC5BC3">
            <w:pPr>
              <w:tabs>
                <w:tab w:val="left" w:pos="1650"/>
              </w:tabs>
              <w:rPr>
                <w:rStyle w:val="Strong"/>
                <w:rFonts w:ascii="Arial" w:hAnsi="Arial" w:cs="Arial"/>
                <w:b w:val="0"/>
                <w:bCs w:val="0"/>
                <w:sz w:val="18"/>
                <w:szCs w:val="18"/>
              </w:rPr>
            </w:pPr>
            <w:r w:rsidRPr="00CC5BC3">
              <w:rPr>
                <w:rStyle w:val="Strong"/>
                <w:rFonts w:ascii="Arial" w:hAnsi="Arial" w:cs="Arial"/>
                <w:b w:val="0"/>
                <w:bCs w:val="0"/>
                <w:sz w:val="18"/>
                <w:szCs w:val="18"/>
              </w:rPr>
              <w:t xml:space="preserve">In one sentence, “identify exactly what the students will be expected to </w:t>
            </w:r>
            <w:r w:rsidRPr="00CC5BC3">
              <w:rPr>
                <w:rStyle w:val="Strong"/>
                <w:rFonts w:ascii="Arial" w:hAnsi="Arial" w:cs="Arial"/>
                <w:bCs w:val="0"/>
                <w:i/>
                <w:sz w:val="18"/>
                <w:szCs w:val="18"/>
              </w:rPr>
              <w:t>learn</w:t>
            </w:r>
            <w:r w:rsidRPr="00CC5BC3">
              <w:rPr>
                <w:rStyle w:val="Strong"/>
                <w:rFonts w:ascii="Arial" w:hAnsi="Arial" w:cs="Arial"/>
                <w:b w:val="0"/>
                <w:bCs w:val="0"/>
                <w:sz w:val="18"/>
                <w:szCs w:val="18"/>
              </w:rPr>
              <w:t>” (Danielson, 2013) as a result of this lesson.</w:t>
            </w:r>
          </w:p>
          <w:p w14:paraId="5810EFB2" w14:textId="77777777" w:rsidR="001D0F2B" w:rsidRDefault="001D0F2B" w:rsidP="00CC5BC3">
            <w:pPr>
              <w:tabs>
                <w:tab w:val="left" w:pos="1650"/>
              </w:tabs>
              <w:rPr>
                <w:rStyle w:val="Strong"/>
                <w:rFonts w:ascii="Arial" w:hAnsi="Arial" w:cs="Arial"/>
                <w:b w:val="0"/>
                <w:bCs w:val="0"/>
                <w:sz w:val="18"/>
                <w:szCs w:val="18"/>
              </w:rPr>
            </w:pPr>
          </w:p>
          <w:p w14:paraId="2363F17E" w14:textId="77777777" w:rsidR="00DA42D8" w:rsidRPr="00CC5BC3" w:rsidRDefault="00DA42D8" w:rsidP="00CC5BC3">
            <w:pPr>
              <w:tabs>
                <w:tab w:val="left" w:pos="1650"/>
              </w:tabs>
              <w:rPr>
                <w:rFonts w:ascii="Arial" w:hAnsi="Arial" w:cs="Arial"/>
                <w:sz w:val="18"/>
                <w:szCs w:val="18"/>
              </w:rPr>
            </w:pPr>
          </w:p>
        </w:tc>
        <w:tc>
          <w:tcPr>
            <w:tcW w:w="6570" w:type="dxa"/>
          </w:tcPr>
          <w:p w14:paraId="4C342DA3" w14:textId="77777777" w:rsidR="00E537C8" w:rsidRPr="007E0428" w:rsidRDefault="00E537C8" w:rsidP="00E537C8">
            <w:pPr>
              <w:pStyle w:val="ListParagraph"/>
              <w:ind w:left="306"/>
            </w:pPr>
          </w:p>
        </w:tc>
      </w:tr>
      <w:tr w:rsidR="00E537C8" w:rsidRPr="00137D39" w14:paraId="137E8E92" w14:textId="77777777" w:rsidTr="001D0F2B">
        <w:trPr>
          <w:trHeight w:val="1072"/>
        </w:trPr>
        <w:tc>
          <w:tcPr>
            <w:tcW w:w="4410" w:type="dxa"/>
          </w:tcPr>
          <w:p w14:paraId="6F9B9081" w14:textId="77777777" w:rsidR="00CC5BC3" w:rsidRPr="00CC5BC3" w:rsidRDefault="00CC5BC3" w:rsidP="00E537C8">
            <w:pPr>
              <w:rPr>
                <w:b/>
                <w:sz w:val="8"/>
                <w:szCs w:val="8"/>
              </w:rPr>
            </w:pPr>
          </w:p>
          <w:p w14:paraId="517D205F" w14:textId="77777777" w:rsidR="001D0F2B" w:rsidRDefault="001D0F2B" w:rsidP="00E537C8">
            <w:pPr>
              <w:rPr>
                <w:b/>
              </w:rPr>
            </w:pPr>
          </w:p>
          <w:p w14:paraId="484FACC2" w14:textId="77777777" w:rsidR="001D0F2B" w:rsidRDefault="001D0F2B" w:rsidP="00E537C8">
            <w:pPr>
              <w:rPr>
                <w:b/>
              </w:rPr>
            </w:pPr>
          </w:p>
          <w:p w14:paraId="3E0385AC" w14:textId="77D8B9F5" w:rsidR="00561E09" w:rsidRDefault="00E537C8" w:rsidP="00E537C8">
            <w:r w:rsidRPr="00FC1474">
              <w:rPr>
                <w:b/>
              </w:rPr>
              <w:t>Instructional Outcome (application)</w:t>
            </w:r>
            <w:r w:rsidR="009C3455">
              <w:rPr>
                <w:b/>
              </w:rPr>
              <w:t xml:space="preserve">, AKA: </w:t>
            </w:r>
            <w:r>
              <w:rPr>
                <w:b/>
              </w:rPr>
              <w:t>Learning Objective</w:t>
            </w:r>
            <w:r w:rsidR="00910C6E">
              <w:rPr>
                <w:b/>
              </w:rPr>
              <w:t xml:space="preserve"> or SWBAT</w:t>
            </w:r>
            <w:r>
              <w:t xml:space="preserve">: </w:t>
            </w:r>
          </w:p>
          <w:p w14:paraId="282BE509" w14:textId="77777777" w:rsidR="00E537C8" w:rsidRDefault="00E537C8" w:rsidP="00E537C8">
            <w:pPr>
              <w:rPr>
                <w:rFonts w:ascii="Arial" w:hAnsi="Arial" w:cs="Arial"/>
                <w:i/>
                <w:sz w:val="20"/>
                <w:szCs w:val="20"/>
              </w:rPr>
            </w:pPr>
            <w:r w:rsidRPr="00CF777C">
              <w:rPr>
                <w:rFonts w:ascii="Arial" w:hAnsi="Arial" w:cs="Arial"/>
                <w:i/>
                <w:sz w:val="20"/>
                <w:szCs w:val="20"/>
              </w:rPr>
              <w:t>(</w:t>
            </w:r>
            <w:r w:rsidR="00CC5BC3">
              <w:rPr>
                <w:rFonts w:cs="Arial"/>
                <w:i/>
                <w:sz w:val="20"/>
                <w:szCs w:val="20"/>
              </w:rPr>
              <w:t>Danielson</w:t>
            </w:r>
            <w:r w:rsidRPr="00CE0C1B">
              <w:rPr>
                <w:rFonts w:cs="Arial"/>
                <w:i/>
                <w:sz w:val="20"/>
                <w:szCs w:val="20"/>
              </w:rPr>
              <w:t xml:space="preserve"> 1c: Setting Instructional Goals</w:t>
            </w:r>
            <w:r w:rsidRPr="00CF777C">
              <w:rPr>
                <w:rFonts w:ascii="Arial" w:hAnsi="Arial" w:cs="Arial"/>
                <w:i/>
                <w:sz w:val="20"/>
                <w:szCs w:val="20"/>
              </w:rPr>
              <w:t>)</w:t>
            </w:r>
            <w:r>
              <w:rPr>
                <w:rFonts w:ascii="Arial" w:hAnsi="Arial" w:cs="Arial"/>
                <w:i/>
                <w:sz w:val="20"/>
                <w:szCs w:val="20"/>
              </w:rPr>
              <w:t xml:space="preserve"> </w:t>
            </w:r>
          </w:p>
          <w:p w14:paraId="36FE6409" w14:textId="77777777" w:rsidR="00CC5BC3" w:rsidRDefault="00CC5BC3" w:rsidP="00E537C8">
            <w:pPr>
              <w:rPr>
                <w:rFonts w:ascii="Arial" w:hAnsi="Arial" w:cs="Arial"/>
                <w:sz w:val="16"/>
                <w:szCs w:val="16"/>
              </w:rPr>
            </w:pPr>
          </w:p>
          <w:p w14:paraId="585077F9" w14:textId="75FA4CED" w:rsidR="00E537C8" w:rsidRPr="00CC5BC3" w:rsidRDefault="00E537C8" w:rsidP="00E537C8">
            <w:pPr>
              <w:rPr>
                <w:sz w:val="18"/>
                <w:szCs w:val="18"/>
              </w:rPr>
            </w:pPr>
            <w:r w:rsidRPr="00CC5BC3">
              <w:rPr>
                <w:rFonts w:ascii="Arial" w:hAnsi="Arial" w:cs="Arial"/>
                <w:sz w:val="18"/>
                <w:szCs w:val="18"/>
              </w:rPr>
              <w:t xml:space="preserve">Write </w:t>
            </w:r>
            <w:r w:rsidRPr="00CC5BC3">
              <w:rPr>
                <w:rFonts w:ascii="Arial" w:hAnsi="Arial" w:cs="Arial"/>
                <w:b/>
                <w:sz w:val="18"/>
                <w:szCs w:val="18"/>
              </w:rPr>
              <w:t>2 properly constructed learning objectives</w:t>
            </w:r>
            <w:r w:rsidRPr="00CC5BC3">
              <w:rPr>
                <w:rFonts w:ascii="Arial" w:hAnsi="Arial" w:cs="Arial"/>
                <w:sz w:val="18"/>
                <w:szCs w:val="18"/>
              </w:rPr>
              <w:t xml:space="preserve"> from the perspective of Bloom’s</w:t>
            </w:r>
            <w:r w:rsidR="003A701B">
              <w:rPr>
                <w:rFonts w:ascii="Arial" w:hAnsi="Arial" w:cs="Arial"/>
                <w:sz w:val="18"/>
                <w:szCs w:val="18"/>
              </w:rPr>
              <w:t>/Webb’s</w:t>
            </w:r>
            <w:r w:rsidRPr="00CC5BC3">
              <w:rPr>
                <w:rFonts w:ascii="Arial" w:hAnsi="Arial" w:cs="Arial"/>
                <w:sz w:val="18"/>
                <w:szCs w:val="18"/>
              </w:rPr>
              <w:t xml:space="preserve"> taxonom</w:t>
            </w:r>
            <w:r w:rsidR="00CA3815">
              <w:rPr>
                <w:rFonts w:ascii="Arial" w:hAnsi="Arial" w:cs="Arial"/>
                <w:sz w:val="18"/>
                <w:szCs w:val="18"/>
              </w:rPr>
              <w:t>ies</w:t>
            </w:r>
            <w:r w:rsidRPr="00CC5BC3">
              <w:rPr>
                <w:rFonts w:ascii="Arial" w:hAnsi="Arial" w:cs="Arial"/>
                <w:sz w:val="18"/>
                <w:szCs w:val="18"/>
              </w:rPr>
              <w:t>.</w:t>
            </w:r>
            <w:r w:rsidRPr="00CC5BC3">
              <w:rPr>
                <w:sz w:val="18"/>
                <w:szCs w:val="18"/>
              </w:rPr>
              <w:t xml:space="preserve">  </w:t>
            </w:r>
          </w:p>
          <w:p w14:paraId="221768F8" w14:textId="7BF2EF26" w:rsidR="00E537C8" w:rsidRPr="00CC5BC3" w:rsidRDefault="00E537C8" w:rsidP="00E537C8">
            <w:pPr>
              <w:pStyle w:val="ListParagraph"/>
              <w:numPr>
                <w:ilvl w:val="0"/>
                <w:numId w:val="12"/>
              </w:numPr>
              <w:ind w:left="450"/>
              <w:rPr>
                <w:rFonts w:ascii="Arial" w:hAnsi="Arial" w:cs="Arial"/>
                <w:sz w:val="18"/>
                <w:szCs w:val="18"/>
              </w:rPr>
            </w:pPr>
            <w:r w:rsidRPr="00CC5BC3">
              <w:rPr>
                <w:rFonts w:ascii="Arial" w:hAnsi="Arial" w:cs="Arial"/>
                <w:sz w:val="18"/>
                <w:szCs w:val="18"/>
              </w:rPr>
              <w:t>One should be from the lower 3 levels; the second should be from the higher 3 levels of Bloom’s</w:t>
            </w:r>
            <w:r w:rsidR="003A701B">
              <w:rPr>
                <w:rFonts w:ascii="Arial" w:hAnsi="Arial" w:cs="Arial"/>
                <w:sz w:val="18"/>
                <w:szCs w:val="18"/>
              </w:rPr>
              <w:t xml:space="preserve"> or deeper levels of Webb’s</w:t>
            </w:r>
            <w:r w:rsidRPr="00CC5BC3">
              <w:rPr>
                <w:rFonts w:ascii="Arial" w:hAnsi="Arial" w:cs="Arial"/>
                <w:sz w:val="18"/>
                <w:szCs w:val="18"/>
              </w:rPr>
              <w:t xml:space="preserve">.  </w:t>
            </w:r>
          </w:p>
          <w:p w14:paraId="7722BFF1" w14:textId="77777777" w:rsidR="00E537C8" w:rsidRPr="001D0F2B" w:rsidRDefault="00E537C8" w:rsidP="00E537C8">
            <w:pPr>
              <w:pStyle w:val="ListParagraph"/>
              <w:numPr>
                <w:ilvl w:val="0"/>
                <w:numId w:val="12"/>
              </w:numPr>
              <w:ind w:left="450"/>
              <w:rPr>
                <w:b/>
              </w:rPr>
            </w:pPr>
            <w:r w:rsidRPr="00CC5BC3">
              <w:rPr>
                <w:rFonts w:ascii="Arial" w:hAnsi="Arial" w:cs="Arial"/>
                <w:sz w:val="18"/>
                <w:szCs w:val="18"/>
              </w:rPr>
              <w:t>Use clear, specific sentences containing desired behaviour and content</w:t>
            </w:r>
          </w:p>
          <w:p w14:paraId="4FF5BAD1" w14:textId="77777777" w:rsidR="001D0F2B" w:rsidRPr="00DA42D8" w:rsidRDefault="001D0F2B" w:rsidP="001D0F2B">
            <w:pPr>
              <w:pStyle w:val="ListParagraph"/>
              <w:ind w:left="450"/>
              <w:rPr>
                <w:b/>
              </w:rPr>
            </w:pPr>
          </w:p>
          <w:p w14:paraId="0B2A7631" w14:textId="77777777" w:rsidR="00DA42D8" w:rsidRPr="00E537C8" w:rsidRDefault="00DA42D8" w:rsidP="00561E09">
            <w:pPr>
              <w:pStyle w:val="ListParagraph"/>
              <w:ind w:left="450"/>
              <w:rPr>
                <w:b/>
              </w:rPr>
            </w:pPr>
          </w:p>
        </w:tc>
        <w:tc>
          <w:tcPr>
            <w:tcW w:w="6570" w:type="dxa"/>
          </w:tcPr>
          <w:p w14:paraId="7704F02B" w14:textId="77777777" w:rsidR="00E537C8" w:rsidRDefault="00E537C8" w:rsidP="00B14823">
            <w:pPr>
              <w:rPr>
                <w:b/>
              </w:rPr>
            </w:pPr>
          </w:p>
        </w:tc>
      </w:tr>
      <w:tr w:rsidR="00E537C8" w:rsidRPr="00137D39" w14:paraId="10D56026" w14:textId="77777777" w:rsidTr="001D0F2B">
        <w:trPr>
          <w:trHeight w:val="70"/>
        </w:trPr>
        <w:tc>
          <w:tcPr>
            <w:tcW w:w="4410" w:type="dxa"/>
            <w:shd w:val="clear" w:color="auto" w:fill="auto"/>
          </w:tcPr>
          <w:p w14:paraId="79302EB5" w14:textId="77777777" w:rsidR="004D76B2" w:rsidRDefault="004D76B2" w:rsidP="00CC5BC3">
            <w:pPr>
              <w:snapToGrid w:val="0"/>
              <w:rPr>
                <w:b/>
              </w:rPr>
            </w:pPr>
          </w:p>
          <w:p w14:paraId="33A37CEC" w14:textId="77777777" w:rsidR="001D0F2B" w:rsidRDefault="001D0F2B" w:rsidP="00CC5BC3">
            <w:pPr>
              <w:snapToGrid w:val="0"/>
              <w:rPr>
                <w:b/>
              </w:rPr>
            </w:pPr>
          </w:p>
          <w:p w14:paraId="487CD462" w14:textId="77777777" w:rsidR="00CC5BC3" w:rsidRDefault="00E537C8" w:rsidP="00CC5BC3">
            <w:pPr>
              <w:snapToGrid w:val="0"/>
              <w:rPr>
                <w:b/>
              </w:rPr>
            </w:pPr>
            <w:r>
              <w:rPr>
                <w:b/>
              </w:rPr>
              <w:t xml:space="preserve">Relationship to Unit Structure: </w:t>
            </w:r>
          </w:p>
          <w:p w14:paraId="77EC8C8A" w14:textId="77777777" w:rsidR="00CC5BC3" w:rsidRDefault="00E537C8" w:rsidP="00CC5BC3">
            <w:pPr>
              <w:snapToGrid w:val="0"/>
              <w:rPr>
                <w:rFonts w:cs="Arial"/>
                <w:i/>
                <w:sz w:val="18"/>
                <w:szCs w:val="18"/>
              </w:rPr>
            </w:pPr>
            <w:r w:rsidRPr="00CC5BC3">
              <w:rPr>
                <w:rFonts w:cs="Arial"/>
                <w:i/>
                <w:sz w:val="20"/>
                <w:szCs w:val="20"/>
              </w:rPr>
              <w:t>(</w:t>
            </w:r>
            <w:r w:rsidR="00CC5BC3">
              <w:rPr>
                <w:rFonts w:cs="Arial"/>
                <w:i/>
                <w:sz w:val="20"/>
                <w:szCs w:val="20"/>
              </w:rPr>
              <w:t>Danielson</w:t>
            </w:r>
            <w:r w:rsidRPr="00CC5BC3">
              <w:rPr>
                <w:rFonts w:cs="Arial"/>
                <w:i/>
                <w:sz w:val="20"/>
                <w:szCs w:val="20"/>
              </w:rPr>
              <w:t xml:space="preserve"> 1e: Designing Coherent Instruction</w:t>
            </w:r>
            <w:r w:rsidRPr="00CC5BC3">
              <w:rPr>
                <w:rFonts w:cs="Arial"/>
                <w:i/>
                <w:sz w:val="18"/>
                <w:szCs w:val="18"/>
              </w:rPr>
              <w:t>)</w:t>
            </w:r>
          </w:p>
          <w:p w14:paraId="48D87B46" w14:textId="77777777" w:rsidR="00CC5BC3" w:rsidRPr="00CC5BC3" w:rsidRDefault="00CC5BC3" w:rsidP="00CC5BC3">
            <w:pPr>
              <w:snapToGrid w:val="0"/>
              <w:rPr>
                <w:rFonts w:cs="Arial"/>
                <w:i/>
                <w:sz w:val="8"/>
                <w:szCs w:val="8"/>
              </w:rPr>
            </w:pPr>
          </w:p>
          <w:p w14:paraId="1E660AA6" w14:textId="77777777" w:rsidR="00CA3815" w:rsidRDefault="00E537C8" w:rsidP="00CC5BC3">
            <w:pPr>
              <w:snapToGrid w:val="0"/>
              <w:rPr>
                <w:rFonts w:ascii="Arial" w:hAnsi="Arial" w:cs="Arial"/>
                <w:color w:val="333333"/>
                <w:sz w:val="18"/>
                <w:szCs w:val="18"/>
              </w:rPr>
            </w:pPr>
            <w:r w:rsidRPr="00CC5BC3">
              <w:rPr>
                <w:rFonts w:ascii="Arial" w:hAnsi="Arial" w:cs="Arial"/>
                <w:color w:val="333333"/>
                <w:sz w:val="18"/>
                <w:szCs w:val="18"/>
              </w:rPr>
              <w:t xml:space="preserve">How does this lesson support </w:t>
            </w:r>
            <w:r w:rsidR="009C3455">
              <w:rPr>
                <w:rFonts w:ascii="Arial" w:hAnsi="Arial" w:cs="Arial"/>
                <w:color w:val="333333"/>
                <w:sz w:val="18"/>
                <w:szCs w:val="18"/>
              </w:rPr>
              <w:t>selected content</w:t>
            </w:r>
            <w:r w:rsidRPr="00CC5BC3">
              <w:rPr>
                <w:rFonts w:ascii="Arial" w:hAnsi="Arial" w:cs="Arial"/>
                <w:color w:val="333333"/>
                <w:sz w:val="18"/>
                <w:szCs w:val="18"/>
              </w:rPr>
              <w:t xml:space="preserve"> </w:t>
            </w:r>
            <w:r w:rsidR="009C3455">
              <w:rPr>
                <w:rFonts w:ascii="Arial" w:hAnsi="Arial" w:cs="Arial"/>
                <w:color w:val="333333"/>
                <w:sz w:val="18"/>
                <w:szCs w:val="18"/>
              </w:rPr>
              <w:t>standards</w:t>
            </w:r>
            <w:r w:rsidRPr="00CC5BC3">
              <w:rPr>
                <w:rFonts w:ascii="Arial" w:hAnsi="Arial" w:cs="Arial"/>
                <w:color w:val="333333"/>
                <w:sz w:val="18"/>
                <w:szCs w:val="18"/>
              </w:rPr>
              <w:t xml:space="preserve"> </w:t>
            </w:r>
            <w:r w:rsidR="009C3455">
              <w:rPr>
                <w:rFonts w:ascii="Arial" w:hAnsi="Arial" w:cs="Arial"/>
                <w:color w:val="333333"/>
                <w:sz w:val="18"/>
                <w:szCs w:val="18"/>
              </w:rPr>
              <w:t>and</w:t>
            </w:r>
            <w:r w:rsidRPr="00CC5BC3">
              <w:rPr>
                <w:rFonts w:ascii="Arial" w:hAnsi="Arial" w:cs="Arial"/>
                <w:color w:val="333333"/>
                <w:sz w:val="18"/>
                <w:szCs w:val="18"/>
              </w:rPr>
              <w:t xml:space="preserve"> </w:t>
            </w:r>
            <w:r w:rsidR="009C3455">
              <w:rPr>
                <w:rFonts w:ascii="Arial" w:hAnsi="Arial" w:cs="Arial"/>
                <w:color w:val="333333"/>
                <w:sz w:val="18"/>
                <w:szCs w:val="18"/>
              </w:rPr>
              <w:t>goals of the unit</w:t>
            </w:r>
            <w:r w:rsidRPr="00CC5BC3">
              <w:rPr>
                <w:rFonts w:ascii="Arial" w:hAnsi="Arial" w:cs="Arial"/>
                <w:color w:val="333333"/>
                <w:sz w:val="18"/>
                <w:szCs w:val="18"/>
              </w:rPr>
              <w:t xml:space="preserve">? </w:t>
            </w:r>
          </w:p>
          <w:p w14:paraId="5FA1C1B2" w14:textId="77777777" w:rsidR="00DA42D8" w:rsidRDefault="00E537C8" w:rsidP="00CC5BC3">
            <w:pPr>
              <w:snapToGrid w:val="0"/>
              <w:rPr>
                <w:rFonts w:ascii="Arial" w:hAnsi="Arial" w:cs="Arial"/>
                <w:color w:val="333333"/>
                <w:sz w:val="18"/>
                <w:szCs w:val="18"/>
              </w:rPr>
            </w:pPr>
            <w:r w:rsidRPr="00CC5BC3">
              <w:rPr>
                <w:rFonts w:ascii="Arial" w:hAnsi="Arial" w:cs="Arial"/>
                <w:color w:val="333333"/>
                <w:sz w:val="18"/>
                <w:szCs w:val="18"/>
              </w:rPr>
              <w:t>How does this lesson build on the previous lesson in this instructional sequence? How does this lesson support the next lesson in this instructional sequence?</w:t>
            </w:r>
          </w:p>
          <w:p w14:paraId="1CC86C76" w14:textId="77777777" w:rsidR="001D0F2B" w:rsidRDefault="001D0F2B" w:rsidP="00CC5BC3">
            <w:pPr>
              <w:snapToGrid w:val="0"/>
              <w:rPr>
                <w:rFonts w:ascii="Arial" w:hAnsi="Arial" w:cs="Arial"/>
                <w:color w:val="333333"/>
                <w:sz w:val="18"/>
                <w:szCs w:val="18"/>
              </w:rPr>
            </w:pPr>
          </w:p>
          <w:p w14:paraId="21FC3989" w14:textId="77777777" w:rsidR="001D0F2B" w:rsidRDefault="001D0F2B" w:rsidP="00CC5BC3">
            <w:pPr>
              <w:snapToGrid w:val="0"/>
              <w:rPr>
                <w:rFonts w:ascii="Arial" w:hAnsi="Arial" w:cs="Arial"/>
                <w:color w:val="333333"/>
                <w:sz w:val="18"/>
                <w:szCs w:val="18"/>
              </w:rPr>
            </w:pPr>
          </w:p>
          <w:p w14:paraId="34E1441E" w14:textId="671CBA7D" w:rsidR="001D0F2B" w:rsidRPr="00D64817" w:rsidRDefault="001D0F2B" w:rsidP="00CC5BC3">
            <w:pPr>
              <w:snapToGrid w:val="0"/>
              <w:rPr>
                <w:rFonts w:ascii="Arial" w:hAnsi="Arial" w:cs="Arial"/>
                <w:color w:val="333333"/>
                <w:sz w:val="18"/>
                <w:szCs w:val="18"/>
              </w:rPr>
            </w:pPr>
          </w:p>
        </w:tc>
        <w:tc>
          <w:tcPr>
            <w:tcW w:w="6570" w:type="dxa"/>
            <w:shd w:val="clear" w:color="auto" w:fill="auto"/>
          </w:tcPr>
          <w:p w14:paraId="40FEFA4E" w14:textId="77777777" w:rsidR="00E537C8" w:rsidRPr="00E537C8" w:rsidRDefault="00E537C8" w:rsidP="00E537C8">
            <w:pPr>
              <w:shd w:val="clear" w:color="auto" w:fill="A6A6A6" w:themeFill="background1" w:themeFillShade="A6"/>
              <w:spacing w:before="30" w:after="30"/>
              <w:ind w:right="30"/>
              <w:rPr>
                <w:rFonts w:ascii="Arial" w:hAnsi="Arial" w:cs="Arial"/>
                <w:color w:val="333333"/>
                <w:sz w:val="16"/>
                <w:szCs w:val="16"/>
              </w:rPr>
            </w:pPr>
          </w:p>
        </w:tc>
      </w:tr>
      <w:tr w:rsidR="0008770D" w:rsidRPr="00137D39" w14:paraId="49FC4260" w14:textId="77777777" w:rsidTr="001D0F2B">
        <w:trPr>
          <w:trHeight w:val="440"/>
        </w:trPr>
        <w:tc>
          <w:tcPr>
            <w:tcW w:w="10980" w:type="dxa"/>
            <w:gridSpan w:val="2"/>
            <w:tcBorders>
              <w:top w:val="nil"/>
              <w:left w:val="nil"/>
              <w:bottom w:val="single" w:sz="4" w:space="0" w:color="auto"/>
              <w:right w:val="nil"/>
            </w:tcBorders>
          </w:tcPr>
          <w:p w14:paraId="066AFADC" w14:textId="77777777" w:rsidR="000A783B" w:rsidRPr="00561E09" w:rsidRDefault="004D76B2" w:rsidP="000A783B">
            <w:pPr>
              <w:snapToGrid w:val="0"/>
              <w:jc w:val="center"/>
              <w:rPr>
                <w:b/>
                <w:sz w:val="28"/>
                <w:szCs w:val="28"/>
              </w:rPr>
            </w:pPr>
            <w:r w:rsidRPr="00561E09">
              <w:rPr>
                <w:b/>
                <w:sz w:val="28"/>
                <w:szCs w:val="28"/>
              </w:rPr>
              <w:t>METHODS AND INSTRUCTIONAL STRATEGIES</w:t>
            </w:r>
          </w:p>
          <w:p w14:paraId="51266BA4" w14:textId="77777777" w:rsidR="0008770D" w:rsidRPr="000A783B" w:rsidRDefault="005B4611" w:rsidP="000A783B">
            <w:pPr>
              <w:snapToGrid w:val="0"/>
              <w:jc w:val="center"/>
              <w:rPr>
                <w:rFonts w:ascii="Arial" w:hAnsi="Arial" w:cs="Arial"/>
                <w:i/>
                <w:sz w:val="20"/>
                <w:szCs w:val="20"/>
              </w:rPr>
            </w:pPr>
            <w:r w:rsidRPr="00CC5BC3">
              <w:rPr>
                <w:rFonts w:cs="Arial"/>
                <w:i/>
                <w:sz w:val="18"/>
                <w:szCs w:val="18"/>
              </w:rPr>
              <w:t>(Framework Domain 1a: Demonstrating Knowledge of Content and Pedagogy</w:t>
            </w:r>
            <w:r w:rsidRPr="00CF777C">
              <w:rPr>
                <w:rFonts w:ascii="Arial" w:hAnsi="Arial" w:cs="Arial"/>
                <w:i/>
                <w:sz w:val="20"/>
                <w:szCs w:val="20"/>
              </w:rPr>
              <w:t>)</w:t>
            </w:r>
          </w:p>
        </w:tc>
      </w:tr>
      <w:tr w:rsidR="001E23E3" w:rsidRPr="00137D39" w14:paraId="2A0D5699" w14:textId="77777777" w:rsidTr="001D0F2B">
        <w:trPr>
          <w:trHeight w:val="885"/>
        </w:trPr>
        <w:tc>
          <w:tcPr>
            <w:tcW w:w="4410" w:type="dxa"/>
            <w:tcBorders>
              <w:top w:val="single" w:sz="4" w:space="0" w:color="auto"/>
            </w:tcBorders>
            <w:shd w:val="clear" w:color="auto" w:fill="auto"/>
          </w:tcPr>
          <w:p w14:paraId="6D8B47DF" w14:textId="2FCD1D06" w:rsidR="001E23E3" w:rsidRPr="001E23E3" w:rsidRDefault="001E23E3" w:rsidP="00E537C8">
            <w:pPr>
              <w:rPr>
                <w:b/>
                <w:sz w:val="10"/>
                <w:szCs w:val="10"/>
              </w:rPr>
            </w:pPr>
          </w:p>
          <w:p w14:paraId="25E0335C" w14:textId="77777777" w:rsidR="001E23E3" w:rsidRDefault="001E23E3" w:rsidP="00E537C8">
            <w:pPr>
              <w:rPr>
                <w:b/>
              </w:rPr>
            </w:pPr>
            <w:r>
              <w:rPr>
                <w:b/>
              </w:rPr>
              <w:t xml:space="preserve">Anticipated Student Misconceptions: </w:t>
            </w:r>
          </w:p>
          <w:p w14:paraId="76B8EF9C" w14:textId="300CF11E" w:rsidR="001E23E3" w:rsidRDefault="001E23E3" w:rsidP="001E23E3">
            <w:pPr>
              <w:pStyle w:val="Default"/>
              <w:rPr>
                <w:bCs/>
                <w:sz w:val="18"/>
                <w:szCs w:val="18"/>
              </w:rPr>
            </w:pPr>
            <w:r>
              <w:rPr>
                <w:bCs/>
                <w:sz w:val="18"/>
                <w:szCs w:val="18"/>
              </w:rPr>
              <w:t xml:space="preserve">These may be difficult to conceive at first, but as you become more familiar with your content area(s) and your grade level, you will begin to anticipate where students are likely to be confused.  This allows you to </w:t>
            </w:r>
            <w:r w:rsidR="00695127">
              <w:rPr>
                <w:bCs/>
                <w:sz w:val="18"/>
                <w:szCs w:val="18"/>
              </w:rPr>
              <w:t xml:space="preserve">plan for more focused instruction, more differentiation, and </w:t>
            </w:r>
            <w:r>
              <w:rPr>
                <w:bCs/>
                <w:sz w:val="18"/>
                <w:szCs w:val="18"/>
              </w:rPr>
              <w:t>greater clarity</w:t>
            </w:r>
            <w:r w:rsidR="00695127">
              <w:rPr>
                <w:bCs/>
                <w:sz w:val="18"/>
                <w:szCs w:val="18"/>
              </w:rPr>
              <w:t xml:space="preserve"> as you</w:t>
            </w:r>
            <w:r>
              <w:rPr>
                <w:bCs/>
                <w:sz w:val="18"/>
                <w:szCs w:val="18"/>
              </w:rPr>
              <w:t xml:space="preserve"> try to counter these misconceptions </w:t>
            </w:r>
            <w:r w:rsidR="00695127">
              <w:rPr>
                <w:bCs/>
                <w:sz w:val="18"/>
                <w:szCs w:val="18"/>
              </w:rPr>
              <w:t>before they become fixed</w:t>
            </w:r>
            <w:r>
              <w:rPr>
                <w:bCs/>
                <w:sz w:val="18"/>
                <w:szCs w:val="18"/>
              </w:rPr>
              <w:t>.</w:t>
            </w:r>
          </w:p>
          <w:p w14:paraId="64380167" w14:textId="77777777" w:rsidR="001E23E3" w:rsidRDefault="001E23E3" w:rsidP="001E23E3">
            <w:pPr>
              <w:pStyle w:val="Default"/>
              <w:rPr>
                <w:rFonts w:asciiTheme="minorHAnsi" w:hAnsiTheme="minorHAnsi"/>
                <w:b/>
                <w:bCs/>
                <w:sz w:val="10"/>
                <w:szCs w:val="10"/>
                <w:lang w:val="en-GB"/>
              </w:rPr>
            </w:pPr>
          </w:p>
          <w:p w14:paraId="49404926" w14:textId="33664D86" w:rsidR="001D0F2B" w:rsidRPr="001E23E3" w:rsidRDefault="001D0F2B" w:rsidP="001E23E3">
            <w:pPr>
              <w:pStyle w:val="Default"/>
              <w:rPr>
                <w:rFonts w:asciiTheme="minorHAnsi" w:hAnsiTheme="minorHAnsi"/>
                <w:b/>
                <w:bCs/>
                <w:sz w:val="10"/>
                <w:szCs w:val="10"/>
                <w:lang w:val="en-GB"/>
              </w:rPr>
            </w:pPr>
          </w:p>
        </w:tc>
        <w:tc>
          <w:tcPr>
            <w:tcW w:w="6570" w:type="dxa"/>
            <w:tcBorders>
              <w:top w:val="single" w:sz="4" w:space="0" w:color="auto"/>
            </w:tcBorders>
            <w:shd w:val="clear" w:color="auto" w:fill="auto"/>
          </w:tcPr>
          <w:p w14:paraId="13511E8A" w14:textId="77777777" w:rsidR="001E23E3" w:rsidRPr="00E537C8" w:rsidRDefault="001E23E3" w:rsidP="001E23E3">
            <w:pPr>
              <w:pStyle w:val="Default"/>
              <w:rPr>
                <w:b/>
              </w:rPr>
            </w:pPr>
          </w:p>
        </w:tc>
      </w:tr>
      <w:tr w:rsidR="001E23E3" w:rsidRPr="00137D39" w14:paraId="12D72664" w14:textId="77777777" w:rsidTr="001D0F2B">
        <w:trPr>
          <w:trHeight w:val="885"/>
        </w:trPr>
        <w:tc>
          <w:tcPr>
            <w:tcW w:w="4410" w:type="dxa"/>
            <w:tcBorders>
              <w:top w:val="single" w:sz="4" w:space="0" w:color="auto"/>
            </w:tcBorders>
            <w:shd w:val="clear" w:color="auto" w:fill="auto"/>
          </w:tcPr>
          <w:p w14:paraId="6F13D6FB" w14:textId="77777777" w:rsidR="001E23E3" w:rsidRPr="001E23E3" w:rsidRDefault="001E23E3" w:rsidP="001E23E3">
            <w:pPr>
              <w:pStyle w:val="Default"/>
              <w:rPr>
                <w:rFonts w:asciiTheme="minorHAnsi" w:hAnsiTheme="minorHAnsi"/>
                <w:b/>
                <w:bCs/>
                <w:sz w:val="10"/>
                <w:szCs w:val="10"/>
                <w:lang w:val="en-GB"/>
              </w:rPr>
            </w:pPr>
          </w:p>
          <w:p w14:paraId="36E9137A" w14:textId="77777777" w:rsidR="001E23E3" w:rsidRDefault="001E23E3" w:rsidP="001E23E3">
            <w:pPr>
              <w:pStyle w:val="Default"/>
              <w:rPr>
                <w:bCs/>
                <w:sz w:val="16"/>
                <w:szCs w:val="16"/>
              </w:rPr>
            </w:pPr>
            <w:r w:rsidRPr="00813A78">
              <w:rPr>
                <w:rFonts w:asciiTheme="minorHAnsi" w:hAnsiTheme="minorHAnsi"/>
                <w:b/>
                <w:bCs/>
                <w:sz w:val="22"/>
                <w:szCs w:val="22"/>
                <w:lang w:val="en-GB"/>
              </w:rPr>
              <w:t>Concept Prerequisites</w:t>
            </w:r>
            <w:r>
              <w:rPr>
                <w:rFonts w:asciiTheme="minorHAnsi" w:hAnsiTheme="minorHAnsi"/>
                <w:b/>
                <w:bCs/>
                <w:sz w:val="22"/>
                <w:szCs w:val="22"/>
                <w:lang w:val="en-GB"/>
              </w:rPr>
              <w:t>:</w:t>
            </w:r>
            <w:r w:rsidRPr="00813A78">
              <w:rPr>
                <w:bCs/>
                <w:sz w:val="16"/>
                <w:szCs w:val="16"/>
                <w:lang w:val="en-GB"/>
              </w:rPr>
              <w:t xml:space="preserve"> </w:t>
            </w:r>
          </w:p>
          <w:p w14:paraId="269CF947" w14:textId="437C2FE2" w:rsidR="001E23E3" w:rsidRDefault="001E23E3" w:rsidP="001E23E3">
            <w:pPr>
              <w:pStyle w:val="Default"/>
              <w:rPr>
                <w:b/>
                <w:bCs/>
                <w:sz w:val="18"/>
                <w:szCs w:val="18"/>
              </w:rPr>
            </w:pPr>
            <w:r w:rsidRPr="00CC5BC3">
              <w:rPr>
                <w:bCs/>
                <w:sz w:val="18"/>
                <w:szCs w:val="18"/>
              </w:rPr>
              <w:t xml:space="preserve">List </w:t>
            </w:r>
            <w:r>
              <w:rPr>
                <w:bCs/>
                <w:sz w:val="18"/>
                <w:szCs w:val="18"/>
              </w:rPr>
              <w:t xml:space="preserve">the </w:t>
            </w:r>
            <w:r w:rsidRPr="00CC5BC3">
              <w:rPr>
                <w:bCs/>
                <w:sz w:val="18"/>
                <w:szCs w:val="18"/>
              </w:rPr>
              <w:t>key concepts and terminology necessary for students to understand the concepts as well as meet the standards, goals and objectives of the lesson</w:t>
            </w:r>
            <w:r w:rsidRPr="00CC5BC3">
              <w:rPr>
                <w:b/>
                <w:bCs/>
                <w:sz w:val="18"/>
                <w:szCs w:val="18"/>
              </w:rPr>
              <w:t xml:space="preserve">.   </w:t>
            </w:r>
          </w:p>
          <w:p w14:paraId="539AB4F1" w14:textId="77777777" w:rsidR="001E23E3" w:rsidRDefault="001E23E3" w:rsidP="00E537C8">
            <w:pPr>
              <w:rPr>
                <w:b/>
                <w:sz w:val="10"/>
                <w:szCs w:val="10"/>
              </w:rPr>
            </w:pPr>
          </w:p>
          <w:p w14:paraId="0883F450" w14:textId="77777777" w:rsidR="001D0F2B" w:rsidRPr="001E23E3" w:rsidRDefault="001D0F2B" w:rsidP="00E537C8">
            <w:pPr>
              <w:rPr>
                <w:b/>
                <w:sz w:val="10"/>
                <w:szCs w:val="10"/>
              </w:rPr>
            </w:pPr>
          </w:p>
        </w:tc>
        <w:tc>
          <w:tcPr>
            <w:tcW w:w="6570" w:type="dxa"/>
            <w:tcBorders>
              <w:top w:val="single" w:sz="4" w:space="0" w:color="auto"/>
            </w:tcBorders>
            <w:shd w:val="clear" w:color="auto" w:fill="auto"/>
          </w:tcPr>
          <w:p w14:paraId="13D2A380" w14:textId="584274B4" w:rsidR="001E23E3" w:rsidRDefault="001E23E3" w:rsidP="00E537C8">
            <w:pPr>
              <w:rPr>
                <w:b/>
              </w:rPr>
            </w:pPr>
          </w:p>
        </w:tc>
      </w:tr>
      <w:tr w:rsidR="004D76B2" w:rsidRPr="00137D39" w14:paraId="14A6E4CE" w14:textId="77777777" w:rsidTr="001D0F2B">
        <w:trPr>
          <w:trHeight w:val="345"/>
        </w:trPr>
        <w:tc>
          <w:tcPr>
            <w:tcW w:w="4410" w:type="dxa"/>
          </w:tcPr>
          <w:p w14:paraId="3D92C53E" w14:textId="3CC909CC" w:rsidR="004D76B2" w:rsidRPr="001E23E3" w:rsidRDefault="004D76B2" w:rsidP="007716B4">
            <w:pPr>
              <w:rPr>
                <w:b/>
                <w:sz w:val="10"/>
                <w:szCs w:val="10"/>
              </w:rPr>
            </w:pPr>
          </w:p>
          <w:p w14:paraId="42A5B3B7" w14:textId="77777777" w:rsidR="004D76B2" w:rsidRDefault="004D76B2" w:rsidP="007716B4">
            <w:pPr>
              <w:rPr>
                <w:b/>
              </w:rPr>
            </w:pPr>
            <w:r>
              <w:rPr>
                <w:b/>
              </w:rPr>
              <w:t>Instructional Materials/</w:t>
            </w:r>
            <w:r w:rsidRPr="0050260C">
              <w:rPr>
                <w:b/>
              </w:rPr>
              <w:t>Resources</w:t>
            </w:r>
            <w:r>
              <w:rPr>
                <w:b/>
              </w:rPr>
              <w:t xml:space="preserve">: </w:t>
            </w:r>
          </w:p>
          <w:p w14:paraId="69EC454D" w14:textId="77777777" w:rsidR="004D76B2" w:rsidRDefault="004D76B2" w:rsidP="007716B4">
            <w:pPr>
              <w:rPr>
                <w:rFonts w:ascii="Arial" w:hAnsi="Arial" w:cs="Arial"/>
                <w:i/>
                <w:sz w:val="20"/>
                <w:szCs w:val="20"/>
              </w:rPr>
            </w:pPr>
            <w:r w:rsidRPr="00CC5BC3">
              <w:rPr>
                <w:rFonts w:cs="Arial"/>
                <w:i/>
                <w:sz w:val="20"/>
                <w:szCs w:val="20"/>
              </w:rPr>
              <w:t>(Framework Domain 1d: Demonstrating Knowledge of Resources</w:t>
            </w:r>
            <w:r w:rsidRPr="00CF777C">
              <w:rPr>
                <w:rFonts w:ascii="Arial" w:hAnsi="Arial" w:cs="Arial"/>
                <w:i/>
                <w:sz w:val="20"/>
                <w:szCs w:val="20"/>
              </w:rPr>
              <w:t>)</w:t>
            </w:r>
          </w:p>
          <w:p w14:paraId="28253E9A" w14:textId="77777777" w:rsidR="001E23E3" w:rsidRPr="001B1801" w:rsidRDefault="001E23E3" w:rsidP="007716B4">
            <w:pPr>
              <w:rPr>
                <w:rFonts w:ascii="Arial" w:hAnsi="Arial" w:cs="Arial"/>
                <w:i/>
                <w:sz w:val="20"/>
                <w:szCs w:val="20"/>
              </w:rPr>
            </w:pPr>
          </w:p>
          <w:p w14:paraId="711C6A4C" w14:textId="77777777" w:rsidR="00DA42D8" w:rsidRDefault="004D76B2" w:rsidP="00695127">
            <w:pPr>
              <w:rPr>
                <w:rFonts w:ascii="Arial" w:hAnsi="Arial" w:cs="Arial"/>
                <w:sz w:val="18"/>
                <w:szCs w:val="18"/>
              </w:rPr>
            </w:pPr>
            <w:r w:rsidRPr="00CC5BC3">
              <w:rPr>
                <w:rFonts w:ascii="Arial" w:hAnsi="Arial" w:cs="Arial"/>
                <w:sz w:val="18"/>
                <w:szCs w:val="18"/>
              </w:rPr>
              <w:t xml:space="preserve">List all materials and resources required by teacher and/or students, include </w:t>
            </w:r>
            <w:r w:rsidR="00695127">
              <w:rPr>
                <w:rFonts w:ascii="Arial" w:hAnsi="Arial" w:cs="Arial"/>
                <w:sz w:val="18"/>
                <w:szCs w:val="18"/>
              </w:rPr>
              <w:t>anything you will need to collect and use:</w:t>
            </w:r>
            <w:r w:rsidRPr="00CC5BC3">
              <w:rPr>
                <w:rFonts w:ascii="Arial" w:hAnsi="Arial" w:cs="Arial"/>
                <w:sz w:val="18"/>
                <w:szCs w:val="18"/>
              </w:rPr>
              <w:t xml:space="preserve"> e.g. paper</w:t>
            </w:r>
            <w:r w:rsidR="00695127">
              <w:rPr>
                <w:rFonts w:ascii="Arial" w:hAnsi="Arial" w:cs="Arial"/>
                <w:sz w:val="18"/>
                <w:szCs w:val="18"/>
              </w:rPr>
              <w:t>-</w:t>
            </w:r>
            <w:r w:rsidRPr="00CC5BC3">
              <w:rPr>
                <w:rFonts w:ascii="Arial" w:hAnsi="Arial" w:cs="Arial"/>
                <w:sz w:val="18"/>
                <w:szCs w:val="18"/>
              </w:rPr>
              <w:t xml:space="preserve">based materials </w:t>
            </w:r>
            <w:r w:rsidR="00695127">
              <w:rPr>
                <w:rFonts w:ascii="Arial" w:hAnsi="Arial" w:cs="Arial"/>
                <w:sz w:val="18"/>
                <w:szCs w:val="18"/>
              </w:rPr>
              <w:t>(</w:t>
            </w:r>
            <w:r w:rsidRPr="00CC5BC3">
              <w:rPr>
                <w:rFonts w:ascii="Arial" w:hAnsi="Arial" w:cs="Arial"/>
                <w:sz w:val="18"/>
                <w:szCs w:val="18"/>
              </w:rPr>
              <w:t>such as text books</w:t>
            </w:r>
            <w:r w:rsidR="00695127">
              <w:rPr>
                <w:rFonts w:ascii="Arial" w:hAnsi="Arial" w:cs="Arial"/>
                <w:sz w:val="18"/>
                <w:szCs w:val="18"/>
              </w:rPr>
              <w:t xml:space="preserve"> or instruction sheets)</w:t>
            </w:r>
            <w:r w:rsidRPr="00CC5BC3">
              <w:rPr>
                <w:rFonts w:ascii="Arial" w:hAnsi="Arial" w:cs="Arial"/>
                <w:sz w:val="18"/>
                <w:szCs w:val="18"/>
              </w:rPr>
              <w:t xml:space="preserve">, technology equipment, science equipment or supplies, </w:t>
            </w:r>
            <w:r w:rsidR="00695127">
              <w:rPr>
                <w:rFonts w:ascii="Arial" w:hAnsi="Arial" w:cs="Arial"/>
                <w:sz w:val="18"/>
                <w:szCs w:val="18"/>
              </w:rPr>
              <w:t>and art materials.</w:t>
            </w:r>
          </w:p>
          <w:p w14:paraId="35E34882" w14:textId="712C5564" w:rsidR="001D0F2B" w:rsidRPr="00CC5BC3" w:rsidRDefault="001D0F2B" w:rsidP="00695127">
            <w:pPr>
              <w:rPr>
                <w:rFonts w:ascii="Arial" w:hAnsi="Arial" w:cs="Arial"/>
                <w:sz w:val="18"/>
                <w:szCs w:val="18"/>
              </w:rPr>
            </w:pPr>
          </w:p>
        </w:tc>
        <w:tc>
          <w:tcPr>
            <w:tcW w:w="6570" w:type="dxa"/>
          </w:tcPr>
          <w:p w14:paraId="6B616829" w14:textId="77777777" w:rsidR="004D76B2" w:rsidRPr="00B71727" w:rsidRDefault="004D76B2" w:rsidP="007716B4">
            <w:pPr>
              <w:rPr>
                <w:rFonts w:cs="Arial"/>
              </w:rPr>
            </w:pPr>
          </w:p>
          <w:p w14:paraId="12E5CAEF" w14:textId="77777777" w:rsidR="004D76B2" w:rsidRPr="0050260C" w:rsidRDefault="004D76B2" w:rsidP="007716B4"/>
        </w:tc>
      </w:tr>
      <w:tr w:rsidR="00B14823" w:rsidRPr="00137D39" w14:paraId="39D87EC4" w14:textId="77777777" w:rsidTr="001D0F2B">
        <w:trPr>
          <w:trHeight w:val="270"/>
        </w:trPr>
        <w:tc>
          <w:tcPr>
            <w:tcW w:w="4410" w:type="dxa"/>
          </w:tcPr>
          <w:p w14:paraId="61A46C3B" w14:textId="77777777" w:rsidR="004D76B2" w:rsidRPr="001E23E3" w:rsidRDefault="004D76B2" w:rsidP="00E537C8">
            <w:pPr>
              <w:rPr>
                <w:b/>
                <w:sz w:val="10"/>
                <w:szCs w:val="10"/>
              </w:rPr>
            </w:pPr>
          </w:p>
          <w:p w14:paraId="7BD8F284" w14:textId="77777777" w:rsidR="004D76B2" w:rsidRDefault="00B14823" w:rsidP="00E537C8">
            <w:pPr>
              <w:rPr>
                <w:b/>
              </w:rPr>
            </w:pPr>
            <w:r w:rsidRPr="0050260C">
              <w:rPr>
                <w:b/>
              </w:rPr>
              <w:t>Introduction</w:t>
            </w:r>
            <w:r w:rsidR="00371AAD">
              <w:rPr>
                <w:b/>
              </w:rPr>
              <w:t xml:space="preserve">, AKA: </w:t>
            </w:r>
            <w:r w:rsidR="005B4611">
              <w:rPr>
                <w:b/>
              </w:rPr>
              <w:t>Anticipatory Set</w:t>
            </w:r>
            <w:r w:rsidR="00371AAD">
              <w:rPr>
                <w:b/>
              </w:rPr>
              <w:t xml:space="preserve"> or </w:t>
            </w:r>
            <w:r w:rsidR="00E537C8">
              <w:rPr>
                <w:b/>
              </w:rPr>
              <w:t>Focusing event</w:t>
            </w:r>
            <w:r w:rsidR="00B71727">
              <w:rPr>
                <w:b/>
              </w:rPr>
              <w:t>:</w:t>
            </w:r>
            <w:r w:rsidR="00E537C8">
              <w:rPr>
                <w:b/>
              </w:rPr>
              <w:t xml:space="preserve"> </w:t>
            </w:r>
          </w:p>
          <w:p w14:paraId="4CDC9F0C" w14:textId="77777777" w:rsidR="00B71727" w:rsidRDefault="00E537C8" w:rsidP="00E537C8">
            <w:pPr>
              <w:rPr>
                <w:rFonts w:ascii="Arial" w:hAnsi="Arial" w:cs="Arial"/>
                <w:sz w:val="18"/>
                <w:szCs w:val="18"/>
              </w:rPr>
            </w:pPr>
            <w:r w:rsidRPr="004D76B2">
              <w:rPr>
                <w:rFonts w:ascii="Arial" w:hAnsi="Arial" w:cs="Arial"/>
                <w:sz w:val="18"/>
                <w:szCs w:val="18"/>
              </w:rPr>
              <w:t>Describe the specific question, story, video clip, scenario, skit, etc. you will use to capture students’ attention.</w:t>
            </w:r>
          </w:p>
          <w:p w14:paraId="6A26E343" w14:textId="77777777" w:rsidR="00DA42D8" w:rsidRDefault="00DA42D8" w:rsidP="00E537C8">
            <w:pPr>
              <w:rPr>
                <w:sz w:val="10"/>
                <w:szCs w:val="10"/>
              </w:rPr>
            </w:pPr>
          </w:p>
          <w:p w14:paraId="46CE7B2E" w14:textId="77777777" w:rsidR="001D0F2B" w:rsidRPr="001E23E3" w:rsidRDefault="001D0F2B" w:rsidP="00E537C8">
            <w:pPr>
              <w:rPr>
                <w:sz w:val="10"/>
                <w:szCs w:val="10"/>
              </w:rPr>
            </w:pPr>
          </w:p>
        </w:tc>
        <w:tc>
          <w:tcPr>
            <w:tcW w:w="6570" w:type="dxa"/>
          </w:tcPr>
          <w:p w14:paraId="7A587C28" w14:textId="77777777" w:rsidR="00280C8D" w:rsidRDefault="00280C8D" w:rsidP="00B14823"/>
          <w:p w14:paraId="2FA012AD" w14:textId="77777777" w:rsidR="0008770D" w:rsidRDefault="0008770D" w:rsidP="00B14823"/>
          <w:p w14:paraId="2AF95256" w14:textId="77777777" w:rsidR="0008770D" w:rsidRPr="00137D39" w:rsidRDefault="0008770D" w:rsidP="00B14823"/>
        </w:tc>
      </w:tr>
      <w:tr w:rsidR="00E476C2" w:rsidRPr="00137D39" w14:paraId="36F34318" w14:textId="77777777" w:rsidTr="001D0F2B">
        <w:trPr>
          <w:trHeight w:val="800"/>
        </w:trPr>
        <w:tc>
          <w:tcPr>
            <w:tcW w:w="4410" w:type="dxa"/>
          </w:tcPr>
          <w:p w14:paraId="4183F0A8" w14:textId="77777777" w:rsidR="004D76B2" w:rsidRPr="001E23E3" w:rsidRDefault="004D76B2" w:rsidP="00B14823">
            <w:pPr>
              <w:rPr>
                <w:b/>
                <w:sz w:val="10"/>
                <w:szCs w:val="10"/>
              </w:rPr>
            </w:pPr>
          </w:p>
          <w:p w14:paraId="7DB4337F" w14:textId="77777777" w:rsidR="00E476C2" w:rsidRDefault="00E476C2" w:rsidP="00B14823">
            <w:pPr>
              <w:rPr>
                <w:b/>
              </w:rPr>
            </w:pPr>
            <w:r>
              <w:rPr>
                <w:b/>
              </w:rPr>
              <w:t>Instruction</w:t>
            </w:r>
            <w:r w:rsidR="00CF777C">
              <w:rPr>
                <w:b/>
              </w:rPr>
              <w:t>al</w:t>
            </w:r>
            <w:r w:rsidR="000A783B">
              <w:rPr>
                <w:b/>
              </w:rPr>
              <w:t xml:space="preserve"> </w:t>
            </w:r>
            <w:r w:rsidR="004D76B2">
              <w:rPr>
                <w:b/>
              </w:rPr>
              <w:t>Strategies</w:t>
            </w:r>
            <w:r w:rsidR="00B71727">
              <w:rPr>
                <w:b/>
              </w:rPr>
              <w:t>:</w:t>
            </w:r>
          </w:p>
          <w:p w14:paraId="05288082" w14:textId="77777777" w:rsidR="00E476C2" w:rsidRPr="004D76B2" w:rsidRDefault="00E537C8" w:rsidP="00B14823">
            <w:pPr>
              <w:rPr>
                <w:rFonts w:ascii="Arial" w:hAnsi="Arial" w:cs="Arial"/>
                <w:sz w:val="18"/>
                <w:szCs w:val="18"/>
              </w:rPr>
            </w:pPr>
            <w:r w:rsidRPr="004D76B2">
              <w:rPr>
                <w:rFonts w:ascii="Arial" w:hAnsi="Arial" w:cs="Arial"/>
                <w:sz w:val="18"/>
                <w:szCs w:val="18"/>
              </w:rPr>
              <w:t xml:space="preserve">Create a detailed </w:t>
            </w:r>
            <w:r w:rsidR="00561E09">
              <w:rPr>
                <w:rFonts w:ascii="Arial" w:hAnsi="Arial" w:cs="Arial"/>
                <w:sz w:val="18"/>
                <w:szCs w:val="18"/>
              </w:rPr>
              <w:t xml:space="preserve">and carefully sequenced </w:t>
            </w:r>
            <w:r w:rsidRPr="004D76B2">
              <w:rPr>
                <w:rFonts w:ascii="Arial" w:hAnsi="Arial" w:cs="Arial"/>
                <w:sz w:val="18"/>
                <w:szCs w:val="18"/>
              </w:rPr>
              <w:t>outline of the content you intend to explore during the class session.  In the outline:</w:t>
            </w:r>
          </w:p>
          <w:p w14:paraId="7DD6A7F5" w14:textId="623BA172" w:rsidR="00E537C8" w:rsidRPr="001E23E3" w:rsidRDefault="00E537C8" w:rsidP="00E537C8">
            <w:pPr>
              <w:pStyle w:val="ListParagraph"/>
              <w:numPr>
                <w:ilvl w:val="0"/>
                <w:numId w:val="13"/>
              </w:numPr>
              <w:rPr>
                <w:rFonts w:ascii="Arial" w:hAnsi="Arial" w:cs="Arial"/>
                <w:sz w:val="18"/>
                <w:szCs w:val="18"/>
              </w:rPr>
            </w:pPr>
            <w:r w:rsidRPr="001E23E3">
              <w:rPr>
                <w:rFonts w:ascii="Arial" w:hAnsi="Arial" w:cs="Arial"/>
                <w:sz w:val="18"/>
                <w:szCs w:val="18"/>
              </w:rPr>
              <w:t>Provide enough content detail that a substitute could teach your lesson</w:t>
            </w:r>
          </w:p>
          <w:p w14:paraId="2EF64CB4" w14:textId="7E47E147" w:rsidR="00E537C8" w:rsidRPr="001E23E3" w:rsidRDefault="001E23E3" w:rsidP="00E537C8">
            <w:pPr>
              <w:pStyle w:val="ListParagraph"/>
              <w:numPr>
                <w:ilvl w:val="0"/>
                <w:numId w:val="13"/>
              </w:numPr>
              <w:rPr>
                <w:rFonts w:ascii="Arial" w:hAnsi="Arial" w:cs="Arial"/>
                <w:sz w:val="18"/>
                <w:szCs w:val="18"/>
              </w:rPr>
            </w:pPr>
            <w:r w:rsidRPr="001E23E3">
              <w:rPr>
                <w:rFonts w:ascii="Arial" w:hAnsi="Arial" w:cs="Arial"/>
                <w:sz w:val="18"/>
                <w:szCs w:val="18"/>
              </w:rPr>
              <w:t>The “I do, we do, you do” format can help you with sequencing</w:t>
            </w:r>
          </w:p>
          <w:p w14:paraId="39E9620B" w14:textId="7BFE5CE4" w:rsidR="00E537C8" w:rsidRPr="001E23E3" w:rsidRDefault="00E537C8" w:rsidP="00E537C8">
            <w:pPr>
              <w:pStyle w:val="ListParagraph"/>
              <w:numPr>
                <w:ilvl w:val="0"/>
                <w:numId w:val="13"/>
              </w:numPr>
              <w:rPr>
                <w:rFonts w:ascii="Arial" w:hAnsi="Arial" w:cs="Arial"/>
                <w:sz w:val="18"/>
                <w:szCs w:val="18"/>
              </w:rPr>
            </w:pPr>
            <w:r w:rsidRPr="001E23E3">
              <w:rPr>
                <w:rFonts w:ascii="Arial" w:hAnsi="Arial" w:cs="Arial"/>
                <w:sz w:val="18"/>
                <w:szCs w:val="18"/>
              </w:rPr>
              <w:t xml:space="preserve">Identify and describe how you will use </w:t>
            </w:r>
            <w:r w:rsidR="001E23E3" w:rsidRPr="00B96361">
              <w:rPr>
                <w:rFonts w:ascii="Arial" w:hAnsi="Arial" w:cs="Arial"/>
                <w:sz w:val="18"/>
                <w:szCs w:val="18"/>
                <w:u w:val="single"/>
              </w:rPr>
              <w:t>vari</w:t>
            </w:r>
            <w:r w:rsidR="00B96361" w:rsidRPr="00B96361">
              <w:rPr>
                <w:rFonts w:ascii="Arial" w:hAnsi="Arial" w:cs="Arial"/>
                <w:sz w:val="18"/>
                <w:szCs w:val="18"/>
                <w:u w:val="single"/>
              </w:rPr>
              <w:t>ed</w:t>
            </w:r>
            <w:r w:rsidRPr="001E23E3">
              <w:rPr>
                <w:rFonts w:ascii="Arial" w:hAnsi="Arial" w:cs="Arial"/>
                <w:sz w:val="18"/>
                <w:szCs w:val="18"/>
              </w:rPr>
              <w:t xml:space="preserve"> instructional strategies to convey the content of your lesson</w:t>
            </w:r>
            <w:r w:rsidR="001E23E3" w:rsidRPr="001E23E3">
              <w:rPr>
                <w:rFonts w:ascii="Arial" w:hAnsi="Arial" w:cs="Arial"/>
                <w:sz w:val="18"/>
                <w:szCs w:val="18"/>
              </w:rPr>
              <w:t>(s)</w:t>
            </w:r>
          </w:p>
          <w:p w14:paraId="496312DE" w14:textId="3CCC9463" w:rsidR="00E537C8" w:rsidRPr="001E23E3" w:rsidRDefault="00E537C8" w:rsidP="00E537C8">
            <w:pPr>
              <w:pStyle w:val="ListParagraph"/>
              <w:numPr>
                <w:ilvl w:val="0"/>
                <w:numId w:val="13"/>
              </w:numPr>
              <w:rPr>
                <w:rFonts w:ascii="Arial" w:hAnsi="Arial" w:cs="Arial"/>
                <w:sz w:val="18"/>
                <w:szCs w:val="18"/>
              </w:rPr>
            </w:pPr>
            <w:r w:rsidRPr="001E23E3">
              <w:rPr>
                <w:rFonts w:ascii="Arial" w:hAnsi="Arial" w:cs="Arial"/>
                <w:sz w:val="18"/>
                <w:szCs w:val="18"/>
              </w:rPr>
              <w:t>Identify the questions, illustrations, examples, vocabulary, types</w:t>
            </w:r>
            <w:r w:rsidR="001E23E3" w:rsidRPr="001E23E3">
              <w:rPr>
                <w:rFonts w:ascii="Arial" w:hAnsi="Arial" w:cs="Arial"/>
                <w:sz w:val="18"/>
                <w:szCs w:val="18"/>
              </w:rPr>
              <w:t xml:space="preserve"> of student participation, etc.</w:t>
            </w:r>
            <w:r w:rsidRPr="001E23E3">
              <w:rPr>
                <w:rFonts w:ascii="Arial" w:hAnsi="Arial" w:cs="Arial"/>
                <w:sz w:val="18"/>
                <w:szCs w:val="18"/>
              </w:rPr>
              <w:t xml:space="preserve"> you have planned for use in your lesson</w:t>
            </w:r>
          </w:p>
          <w:p w14:paraId="78D7A470" w14:textId="77777777" w:rsidR="00B71727" w:rsidRPr="00DA42D8" w:rsidRDefault="00E537C8" w:rsidP="00E537C8">
            <w:pPr>
              <w:pStyle w:val="ListParagraph"/>
              <w:numPr>
                <w:ilvl w:val="0"/>
                <w:numId w:val="13"/>
              </w:numPr>
            </w:pPr>
            <w:r w:rsidRPr="001E23E3">
              <w:rPr>
                <w:rFonts w:ascii="Arial" w:hAnsi="Arial" w:cs="Arial"/>
                <w:sz w:val="18"/>
                <w:szCs w:val="18"/>
              </w:rPr>
              <w:t>Explain how you will provide opportunities for students to apply the content</w:t>
            </w:r>
            <w:r w:rsidRPr="00E537C8">
              <w:rPr>
                <w:rFonts w:ascii="Arial" w:hAnsi="Arial" w:cs="Arial"/>
                <w:sz w:val="16"/>
              </w:rPr>
              <w:t>.</w:t>
            </w:r>
          </w:p>
          <w:p w14:paraId="70E972B4" w14:textId="77777777" w:rsidR="00DA42D8" w:rsidRDefault="00DA42D8" w:rsidP="00DA42D8">
            <w:pPr>
              <w:pStyle w:val="ListParagraph"/>
              <w:rPr>
                <w:sz w:val="10"/>
                <w:szCs w:val="10"/>
              </w:rPr>
            </w:pPr>
          </w:p>
          <w:p w14:paraId="347C532B" w14:textId="77777777" w:rsidR="001D0F2B" w:rsidRDefault="001D0F2B" w:rsidP="00DA42D8">
            <w:pPr>
              <w:pStyle w:val="ListParagraph"/>
              <w:rPr>
                <w:sz w:val="10"/>
                <w:szCs w:val="10"/>
              </w:rPr>
            </w:pPr>
          </w:p>
          <w:p w14:paraId="208F6B45" w14:textId="77777777" w:rsidR="001D0F2B" w:rsidRDefault="001D0F2B" w:rsidP="00DA42D8">
            <w:pPr>
              <w:pStyle w:val="ListParagraph"/>
              <w:rPr>
                <w:sz w:val="10"/>
                <w:szCs w:val="10"/>
              </w:rPr>
            </w:pPr>
          </w:p>
          <w:p w14:paraId="3912F6F4" w14:textId="77777777" w:rsidR="001D0F2B" w:rsidRDefault="001D0F2B" w:rsidP="00DA42D8">
            <w:pPr>
              <w:pStyle w:val="ListParagraph"/>
              <w:rPr>
                <w:sz w:val="10"/>
                <w:szCs w:val="10"/>
              </w:rPr>
            </w:pPr>
          </w:p>
          <w:p w14:paraId="2798D405" w14:textId="77777777" w:rsidR="001D0F2B" w:rsidRDefault="001D0F2B" w:rsidP="00DA42D8">
            <w:pPr>
              <w:pStyle w:val="ListParagraph"/>
              <w:rPr>
                <w:sz w:val="10"/>
                <w:szCs w:val="10"/>
              </w:rPr>
            </w:pPr>
          </w:p>
          <w:p w14:paraId="2D0A9471" w14:textId="77777777" w:rsidR="001D0F2B" w:rsidRDefault="001D0F2B" w:rsidP="00DA42D8">
            <w:pPr>
              <w:pStyle w:val="ListParagraph"/>
              <w:rPr>
                <w:sz w:val="10"/>
                <w:szCs w:val="10"/>
              </w:rPr>
            </w:pPr>
          </w:p>
          <w:p w14:paraId="09ED779D" w14:textId="77777777" w:rsidR="001D0F2B" w:rsidRDefault="001D0F2B" w:rsidP="00DA42D8">
            <w:pPr>
              <w:pStyle w:val="ListParagraph"/>
              <w:rPr>
                <w:sz w:val="10"/>
                <w:szCs w:val="10"/>
              </w:rPr>
            </w:pPr>
          </w:p>
          <w:p w14:paraId="76127D3A" w14:textId="77777777" w:rsidR="001D0F2B" w:rsidRDefault="001D0F2B" w:rsidP="00DA42D8">
            <w:pPr>
              <w:pStyle w:val="ListParagraph"/>
              <w:rPr>
                <w:sz w:val="10"/>
                <w:szCs w:val="10"/>
              </w:rPr>
            </w:pPr>
          </w:p>
          <w:p w14:paraId="03CC5C12" w14:textId="77777777" w:rsidR="001D0F2B" w:rsidRPr="001E23E3" w:rsidRDefault="001D0F2B" w:rsidP="00DA42D8">
            <w:pPr>
              <w:pStyle w:val="ListParagraph"/>
              <w:rPr>
                <w:sz w:val="10"/>
                <w:szCs w:val="10"/>
              </w:rPr>
            </w:pPr>
          </w:p>
        </w:tc>
        <w:tc>
          <w:tcPr>
            <w:tcW w:w="6570" w:type="dxa"/>
          </w:tcPr>
          <w:p w14:paraId="51F4C9EC" w14:textId="77777777" w:rsidR="00CF777C" w:rsidRPr="00137D39" w:rsidRDefault="00CF777C" w:rsidP="00B14823"/>
        </w:tc>
      </w:tr>
      <w:tr w:rsidR="0008770D" w:rsidRPr="00137D39" w14:paraId="27A1EBAA" w14:textId="77777777" w:rsidTr="001D0F2B">
        <w:trPr>
          <w:trHeight w:val="270"/>
        </w:trPr>
        <w:tc>
          <w:tcPr>
            <w:tcW w:w="4410" w:type="dxa"/>
          </w:tcPr>
          <w:p w14:paraId="2D61B9D3" w14:textId="77777777" w:rsidR="00DA42D8" w:rsidRPr="001E23E3" w:rsidRDefault="00DA42D8" w:rsidP="00B14823">
            <w:pPr>
              <w:rPr>
                <w:b/>
                <w:sz w:val="10"/>
                <w:szCs w:val="10"/>
              </w:rPr>
            </w:pPr>
          </w:p>
          <w:p w14:paraId="19229FC8" w14:textId="77777777" w:rsidR="0008770D" w:rsidRDefault="00FC26F4" w:rsidP="00B14823">
            <w:pPr>
              <w:rPr>
                <w:b/>
              </w:rPr>
            </w:pPr>
            <w:r>
              <w:rPr>
                <w:b/>
              </w:rPr>
              <w:t>Wrap Up</w:t>
            </w:r>
            <w:r w:rsidR="00CC5BC3">
              <w:rPr>
                <w:b/>
              </w:rPr>
              <w:t>/</w:t>
            </w:r>
            <w:r w:rsidR="000A783B" w:rsidRPr="000A783B">
              <w:rPr>
                <w:b/>
              </w:rPr>
              <w:t>Synthesis/Closure:</w:t>
            </w:r>
          </w:p>
          <w:p w14:paraId="6058841C" w14:textId="77777777" w:rsidR="00CC5BC3" w:rsidRDefault="00CC5BC3" w:rsidP="00B14823">
            <w:pPr>
              <w:rPr>
                <w:rFonts w:ascii="Arial" w:hAnsi="Arial" w:cs="Arial"/>
                <w:sz w:val="18"/>
                <w:szCs w:val="18"/>
              </w:rPr>
            </w:pPr>
          </w:p>
          <w:p w14:paraId="3ED118D0" w14:textId="77777777" w:rsidR="00B71727" w:rsidRDefault="00CC5BC3" w:rsidP="00B14823">
            <w:pPr>
              <w:rPr>
                <w:rFonts w:ascii="Arial" w:hAnsi="Arial" w:cs="Arial"/>
                <w:sz w:val="18"/>
                <w:szCs w:val="18"/>
              </w:rPr>
            </w:pPr>
            <w:r w:rsidRPr="00CC5BC3">
              <w:rPr>
                <w:rFonts w:ascii="Arial" w:hAnsi="Arial" w:cs="Arial"/>
                <w:sz w:val="18"/>
                <w:szCs w:val="18"/>
              </w:rPr>
              <w:t>Describe how you will bring your class to a close (review key points, do a final check for understanding, focus on the connections between previous and future lessons, etc.)</w:t>
            </w:r>
          </w:p>
          <w:p w14:paraId="46E25CC6" w14:textId="77777777" w:rsidR="00DA42D8" w:rsidRDefault="00DA42D8" w:rsidP="00B14823">
            <w:pPr>
              <w:rPr>
                <w:rFonts w:ascii="Arial" w:hAnsi="Arial" w:cs="Arial"/>
                <w:sz w:val="10"/>
                <w:szCs w:val="10"/>
              </w:rPr>
            </w:pPr>
          </w:p>
          <w:p w14:paraId="750DFBA8" w14:textId="77777777" w:rsidR="001D0F2B" w:rsidRDefault="001D0F2B" w:rsidP="00B14823">
            <w:pPr>
              <w:rPr>
                <w:rFonts w:ascii="Arial" w:hAnsi="Arial" w:cs="Arial"/>
                <w:sz w:val="10"/>
                <w:szCs w:val="10"/>
              </w:rPr>
            </w:pPr>
          </w:p>
          <w:p w14:paraId="76B1B9F4" w14:textId="77777777" w:rsidR="001D0F2B" w:rsidRPr="001E23E3" w:rsidRDefault="001D0F2B" w:rsidP="00B14823">
            <w:pPr>
              <w:rPr>
                <w:rFonts w:ascii="Arial" w:hAnsi="Arial" w:cs="Arial"/>
                <w:sz w:val="10"/>
                <w:szCs w:val="10"/>
              </w:rPr>
            </w:pPr>
          </w:p>
        </w:tc>
        <w:tc>
          <w:tcPr>
            <w:tcW w:w="6570" w:type="dxa"/>
          </w:tcPr>
          <w:p w14:paraId="1B37B00B" w14:textId="77777777" w:rsidR="0008770D" w:rsidRDefault="0008770D" w:rsidP="00B14823"/>
          <w:p w14:paraId="426946C6" w14:textId="77777777" w:rsidR="0008770D" w:rsidRDefault="0008770D" w:rsidP="00B14823"/>
          <w:p w14:paraId="5BCCFD49" w14:textId="77777777" w:rsidR="0008770D" w:rsidRDefault="0008770D" w:rsidP="00B14823"/>
          <w:p w14:paraId="621DADD0" w14:textId="77777777" w:rsidR="0008770D" w:rsidRPr="00137D39" w:rsidRDefault="0008770D" w:rsidP="00B14823"/>
        </w:tc>
      </w:tr>
      <w:tr w:rsidR="004D76B2" w:rsidRPr="00137D39" w14:paraId="598B3A19" w14:textId="77777777" w:rsidTr="001D0F2B">
        <w:trPr>
          <w:trHeight w:val="575"/>
        </w:trPr>
        <w:tc>
          <w:tcPr>
            <w:tcW w:w="10980" w:type="dxa"/>
            <w:gridSpan w:val="2"/>
            <w:tcBorders>
              <w:top w:val="nil"/>
              <w:left w:val="nil"/>
              <w:bottom w:val="single" w:sz="4" w:space="0" w:color="auto"/>
              <w:right w:val="nil"/>
            </w:tcBorders>
          </w:tcPr>
          <w:p w14:paraId="25A66D65" w14:textId="77777777" w:rsidR="00DA42D8" w:rsidRDefault="00DA42D8" w:rsidP="0008770D">
            <w:pPr>
              <w:rPr>
                <w:b/>
              </w:rPr>
            </w:pPr>
          </w:p>
          <w:p w14:paraId="7CBF7F80" w14:textId="77777777" w:rsidR="004D76B2" w:rsidRPr="00DA42D8" w:rsidRDefault="00DA42D8" w:rsidP="00DA42D8">
            <w:pPr>
              <w:jc w:val="center"/>
              <w:rPr>
                <w:sz w:val="28"/>
                <w:szCs w:val="28"/>
              </w:rPr>
            </w:pPr>
            <w:r w:rsidRPr="00DA42D8">
              <w:rPr>
                <w:b/>
                <w:sz w:val="28"/>
                <w:szCs w:val="28"/>
              </w:rPr>
              <w:t>ASSESSMENT/REFLECTION</w:t>
            </w:r>
          </w:p>
        </w:tc>
      </w:tr>
      <w:tr w:rsidR="00CC5BC3" w:rsidRPr="00137D39" w14:paraId="5DEF7FD0" w14:textId="77777777" w:rsidTr="001D0F2B">
        <w:trPr>
          <w:trHeight w:val="270"/>
        </w:trPr>
        <w:tc>
          <w:tcPr>
            <w:tcW w:w="4410" w:type="dxa"/>
            <w:tcBorders>
              <w:top w:val="single" w:sz="4" w:space="0" w:color="auto"/>
            </w:tcBorders>
          </w:tcPr>
          <w:p w14:paraId="4D40C0CD" w14:textId="1B069094" w:rsidR="00DA42D8" w:rsidRDefault="00DA42D8" w:rsidP="00B14823">
            <w:pPr>
              <w:rPr>
                <w:b/>
              </w:rPr>
            </w:pPr>
          </w:p>
          <w:p w14:paraId="48314BA5" w14:textId="77777777" w:rsidR="004D76B2" w:rsidRDefault="00CC5BC3" w:rsidP="00B14823">
            <w:pPr>
              <w:rPr>
                <w:b/>
              </w:rPr>
            </w:pPr>
            <w:r>
              <w:rPr>
                <w:b/>
              </w:rPr>
              <w:t xml:space="preserve">Assessment (Formative and Summative): </w:t>
            </w:r>
          </w:p>
          <w:p w14:paraId="262FC43F" w14:textId="77777777" w:rsidR="00DA42D8" w:rsidRDefault="00CC5BC3" w:rsidP="00B14823">
            <w:r w:rsidRPr="004D76B2">
              <w:rPr>
                <w:rFonts w:ascii="Arial" w:hAnsi="Arial" w:cs="Arial"/>
                <w:i/>
                <w:sz w:val="16"/>
                <w:szCs w:val="16"/>
              </w:rPr>
              <w:t>(</w:t>
            </w:r>
            <w:r w:rsidR="00DA42D8">
              <w:rPr>
                <w:rFonts w:ascii="Arial" w:hAnsi="Arial" w:cs="Arial"/>
                <w:i/>
                <w:sz w:val="16"/>
                <w:szCs w:val="16"/>
              </w:rPr>
              <w:t>Danielson</w:t>
            </w:r>
            <w:r w:rsidRPr="004D76B2">
              <w:rPr>
                <w:rFonts w:ascii="Arial" w:hAnsi="Arial" w:cs="Arial"/>
                <w:i/>
                <w:sz w:val="16"/>
                <w:szCs w:val="16"/>
              </w:rPr>
              <w:t xml:space="preserve"> 1f: </w:t>
            </w:r>
            <w:r w:rsidR="00DA42D8">
              <w:rPr>
                <w:rFonts w:ascii="Arial" w:hAnsi="Arial" w:cs="Arial"/>
                <w:i/>
                <w:sz w:val="16"/>
                <w:szCs w:val="16"/>
              </w:rPr>
              <w:t>Designing Student Assessments</w:t>
            </w:r>
            <w:r w:rsidRPr="004D76B2">
              <w:rPr>
                <w:rFonts w:ascii="Arial" w:hAnsi="Arial" w:cs="Arial"/>
                <w:i/>
                <w:sz w:val="16"/>
                <w:szCs w:val="16"/>
              </w:rPr>
              <w:t>)</w:t>
            </w:r>
            <w:r>
              <w:t xml:space="preserve"> </w:t>
            </w:r>
          </w:p>
          <w:p w14:paraId="11886D6C" w14:textId="77777777" w:rsidR="004D76B2" w:rsidRDefault="00CC5BC3" w:rsidP="00B14823">
            <w:pPr>
              <w:rPr>
                <w:rFonts w:ascii="Arial" w:hAnsi="Arial" w:cs="Arial"/>
                <w:color w:val="333333"/>
                <w:sz w:val="16"/>
                <w:szCs w:val="16"/>
              </w:rPr>
            </w:pPr>
            <w:r>
              <w:t xml:space="preserve">                                </w:t>
            </w:r>
            <w:r>
              <w:rPr>
                <w:rFonts w:ascii="Arial" w:hAnsi="Arial" w:cs="Arial"/>
                <w:color w:val="333333"/>
                <w:sz w:val="16"/>
                <w:szCs w:val="16"/>
              </w:rPr>
              <w:t xml:space="preserve"> </w:t>
            </w:r>
          </w:p>
          <w:p w14:paraId="39DA751E" w14:textId="22EE2EA5" w:rsidR="00CC5BC3" w:rsidRDefault="001E23E3" w:rsidP="00B14823">
            <w:pPr>
              <w:rPr>
                <w:rFonts w:ascii="Arial" w:hAnsi="Arial" w:cs="Arial"/>
                <w:color w:val="333333"/>
                <w:sz w:val="18"/>
                <w:szCs w:val="18"/>
              </w:rPr>
            </w:pPr>
            <w:r>
              <w:rPr>
                <w:rFonts w:ascii="Arial" w:hAnsi="Arial" w:cs="Arial"/>
                <w:color w:val="333333"/>
                <w:sz w:val="18"/>
                <w:szCs w:val="18"/>
              </w:rPr>
              <w:t xml:space="preserve">Formative assessments are (generally) non-graded assessments </w:t>
            </w:r>
            <w:r w:rsidRPr="001E23E3">
              <w:rPr>
                <w:rFonts w:ascii="Arial" w:hAnsi="Arial" w:cs="Arial"/>
                <w:b/>
                <w:i/>
                <w:color w:val="333333"/>
                <w:sz w:val="18"/>
                <w:szCs w:val="18"/>
              </w:rPr>
              <w:t>for</w:t>
            </w:r>
            <w:r>
              <w:rPr>
                <w:rFonts w:ascii="Arial" w:hAnsi="Arial" w:cs="Arial"/>
                <w:color w:val="333333"/>
                <w:sz w:val="18"/>
                <w:szCs w:val="18"/>
              </w:rPr>
              <w:t xml:space="preserve"> learning.  By reviewing formative assessment data after each lesson, your instruction for the following lesson can be adjusted to meet needs of individuals or groups of students</w:t>
            </w:r>
          </w:p>
          <w:p w14:paraId="26804270" w14:textId="77777777" w:rsidR="00E847A1" w:rsidRDefault="00E847A1" w:rsidP="00B14823">
            <w:pPr>
              <w:rPr>
                <w:rFonts w:ascii="Arial" w:hAnsi="Arial" w:cs="Arial"/>
                <w:color w:val="333333"/>
                <w:sz w:val="18"/>
                <w:szCs w:val="18"/>
              </w:rPr>
            </w:pPr>
          </w:p>
          <w:p w14:paraId="44A57858" w14:textId="116B9171" w:rsidR="001E23E3" w:rsidRDefault="001E23E3" w:rsidP="00B14823">
            <w:pPr>
              <w:rPr>
                <w:rFonts w:ascii="Arial" w:hAnsi="Arial" w:cs="Arial"/>
                <w:color w:val="333333"/>
                <w:sz w:val="18"/>
                <w:szCs w:val="18"/>
              </w:rPr>
            </w:pPr>
            <w:r>
              <w:rPr>
                <w:rFonts w:ascii="Arial" w:hAnsi="Arial" w:cs="Arial"/>
                <w:color w:val="333333"/>
                <w:sz w:val="18"/>
                <w:szCs w:val="18"/>
              </w:rPr>
              <w:t xml:space="preserve">Summative assessments are graded assessments </w:t>
            </w:r>
            <w:r w:rsidRPr="00E847A1">
              <w:rPr>
                <w:rFonts w:ascii="Arial" w:hAnsi="Arial" w:cs="Arial"/>
                <w:b/>
                <w:i/>
                <w:color w:val="333333"/>
                <w:sz w:val="18"/>
                <w:szCs w:val="18"/>
              </w:rPr>
              <w:t>of</w:t>
            </w:r>
            <w:r>
              <w:rPr>
                <w:rFonts w:ascii="Arial" w:hAnsi="Arial" w:cs="Arial"/>
                <w:color w:val="333333"/>
                <w:sz w:val="18"/>
                <w:szCs w:val="18"/>
              </w:rPr>
              <w:t xml:space="preserve"> learning.  They provide students, their teachers, administration, families, and state/national stakeholders a picture of how well a learner has mastered instructional outcomes and </w:t>
            </w:r>
            <w:r w:rsidR="00E847A1">
              <w:rPr>
                <w:rFonts w:ascii="Arial" w:hAnsi="Arial" w:cs="Arial"/>
                <w:color w:val="333333"/>
                <w:sz w:val="18"/>
                <w:szCs w:val="18"/>
              </w:rPr>
              <w:t xml:space="preserve">how far s/he has </w:t>
            </w:r>
            <w:r>
              <w:rPr>
                <w:rFonts w:ascii="Arial" w:hAnsi="Arial" w:cs="Arial"/>
                <w:color w:val="333333"/>
                <w:sz w:val="18"/>
                <w:szCs w:val="18"/>
              </w:rPr>
              <w:t>advanced toward mastery of grade-level standards.</w:t>
            </w:r>
          </w:p>
          <w:p w14:paraId="0CCBD22C" w14:textId="77777777" w:rsidR="00DA42D8" w:rsidRPr="00DA42D8" w:rsidRDefault="00DA42D8" w:rsidP="00B14823">
            <w:pPr>
              <w:rPr>
                <w:sz w:val="18"/>
                <w:szCs w:val="18"/>
              </w:rPr>
            </w:pPr>
          </w:p>
        </w:tc>
        <w:tc>
          <w:tcPr>
            <w:tcW w:w="6570" w:type="dxa"/>
            <w:tcBorders>
              <w:top w:val="single" w:sz="4" w:space="0" w:color="auto"/>
            </w:tcBorders>
          </w:tcPr>
          <w:p w14:paraId="024AA666" w14:textId="77777777" w:rsidR="00CC5BC3" w:rsidRDefault="00CC5BC3" w:rsidP="00B14823"/>
          <w:p w14:paraId="04DE4451" w14:textId="77777777" w:rsidR="00CC5BC3" w:rsidRPr="00137D39" w:rsidRDefault="00CC5BC3" w:rsidP="00B71727"/>
        </w:tc>
      </w:tr>
      <w:tr w:rsidR="00DA42D8" w:rsidRPr="00137D39" w14:paraId="47DF2F78" w14:textId="77777777" w:rsidTr="001D0F2B">
        <w:trPr>
          <w:trHeight w:val="1835"/>
        </w:trPr>
        <w:tc>
          <w:tcPr>
            <w:tcW w:w="4410" w:type="dxa"/>
            <w:shd w:val="clear" w:color="auto" w:fill="auto"/>
          </w:tcPr>
          <w:p w14:paraId="48073BB9" w14:textId="77777777" w:rsidR="00DA42D8" w:rsidRPr="00CC5BC3" w:rsidRDefault="00DA42D8" w:rsidP="007716B4">
            <w:pPr>
              <w:pStyle w:val="Default"/>
              <w:ind w:left="90" w:hanging="90"/>
              <w:rPr>
                <w:rFonts w:asciiTheme="minorHAnsi" w:hAnsiTheme="minorHAnsi"/>
                <w:b/>
                <w:sz w:val="8"/>
                <w:szCs w:val="8"/>
              </w:rPr>
            </w:pPr>
          </w:p>
          <w:p w14:paraId="588B0BB6" w14:textId="77777777" w:rsidR="00DA42D8" w:rsidRDefault="00DA42D8" w:rsidP="001E23E3">
            <w:pPr>
              <w:pStyle w:val="Default"/>
              <w:ind w:left="90" w:hanging="90"/>
              <w:rPr>
                <w:i/>
                <w:sz w:val="18"/>
                <w:szCs w:val="20"/>
              </w:rPr>
            </w:pPr>
            <w:r w:rsidRPr="000A783B">
              <w:rPr>
                <w:rFonts w:asciiTheme="minorHAnsi" w:hAnsiTheme="minorHAnsi"/>
                <w:b/>
                <w:sz w:val="22"/>
              </w:rPr>
              <w:t>Differentiation</w:t>
            </w:r>
            <w:r>
              <w:rPr>
                <w:rFonts w:asciiTheme="minorHAnsi" w:hAnsiTheme="minorHAnsi"/>
                <w:b/>
                <w:sz w:val="22"/>
              </w:rPr>
              <w:t xml:space="preserve"> According to Student </w:t>
            </w:r>
            <w:r w:rsidRPr="00CF777C">
              <w:rPr>
                <w:rFonts w:asciiTheme="minorHAnsi" w:hAnsiTheme="minorHAnsi"/>
                <w:b/>
                <w:sz w:val="22"/>
              </w:rPr>
              <w:t>Needs</w:t>
            </w:r>
            <w:r>
              <w:rPr>
                <w:rFonts w:asciiTheme="minorHAnsi" w:hAnsiTheme="minorHAnsi"/>
                <w:b/>
                <w:sz w:val="22"/>
              </w:rPr>
              <w:t>:</w:t>
            </w:r>
            <w:r w:rsidRPr="00CF777C">
              <w:rPr>
                <w:i/>
                <w:sz w:val="18"/>
                <w:szCs w:val="20"/>
              </w:rPr>
              <w:t xml:space="preserve"> </w:t>
            </w:r>
          </w:p>
          <w:p w14:paraId="694D2759" w14:textId="77777777" w:rsidR="00DA42D8" w:rsidRDefault="00DA42D8" w:rsidP="001E23E3">
            <w:pPr>
              <w:pStyle w:val="Default"/>
              <w:ind w:left="90" w:hanging="90"/>
              <w:rPr>
                <w:i/>
                <w:sz w:val="20"/>
                <w:szCs w:val="20"/>
              </w:rPr>
            </w:pPr>
            <w:r w:rsidRPr="00CF777C">
              <w:rPr>
                <w:i/>
                <w:sz w:val="20"/>
                <w:szCs w:val="20"/>
              </w:rPr>
              <w:t>(</w:t>
            </w:r>
            <w:r>
              <w:rPr>
                <w:i/>
                <w:sz w:val="16"/>
                <w:szCs w:val="16"/>
              </w:rPr>
              <w:t>Danielson</w:t>
            </w:r>
            <w:r w:rsidRPr="00CC5BC3">
              <w:rPr>
                <w:i/>
                <w:sz w:val="16"/>
                <w:szCs w:val="16"/>
              </w:rPr>
              <w:t xml:space="preserve"> 1b: Demonstrating Knowledge of Students</w:t>
            </w:r>
            <w:r>
              <w:rPr>
                <w:i/>
                <w:sz w:val="16"/>
                <w:szCs w:val="16"/>
              </w:rPr>
              <w:t>, 3d, Using A</w:t>
            </w:r>
            <w:r w:rsidR="00561E09">
              <w:rPr>
                <w:i/>
                <w:sz w:val="16"/>
                <w:szCs w:val="16"/>
              </w:rPr>
              <w:t>s</w:t>
            </w:r>
            <w:r>
              <w:rPr>
                <w:i/>
                <w:sz w:val="16"/>
                <w:szCs w:val="16"/>
              </w:rPr>
              <w:t>sessment in Instruction; 4a Reflecting on Teaching</w:t>
            </w:r>
            <w:r w:rsidRPr="00CF777C">
              <w:rPr>
                <w:i/>
                <w:sz w:val="20"/>
                <w:szCs w:val="20"/>
              </w:rPr>
              <w:t>)</w:t>
            </w:r>
          </w:p>
          <w:p w14:paraId="4FEB6031" w14:textId="77777777" w:rsidR="00DA42D8" w:rsidRPr="00CC5BC3" w:rsidRDefault="00DA42D8" w:rsidP="001E23E3">
            <w:pPr>
              <w:pStyle w:val="Default"/>
              <w:ind w:left="90" w:hanging="90"/>
              <w:rPr>
                <w:b/>
                <w:sz w:val="8"/>
                <w:szCs w:val="8"/>
              </w:rPr>
            </w:pPr>
          </w:p>
          <w:p w14:paraId="3E5B06F1" w14:textId="77777777" w:rsidR="00DA42D8" w:rsidRDefault="00DA42D8" w:rsidP="000D5690">
            <w:pPr>
              <w:pStyle w:val="Default"/>
              <w:ind w:left="90" w:hanging="90"/>
              <w:rPr>
                <w:bCs/>
                <w:sz w:val="18"/>
                <w:szCs w:val="18"/>
              </w:rPr>
            </w:pPr>
            <w:r w:rsidRPr="00DA42D8">
              <w:rPr>
                <w:bCs/>
                <w:sz w:val="18"/>
                <w:szCs w:val="18"/>
              </w:rPr>
              <w:t>Address diverse student needs including students with an IEP or 504, cultural or</w:t>
            </w:r>
            <w:r>
              <w:rPr>
                <w:bCs/>
                <w:sz w:val="18"/>
                <w:szCs w:val="18"/>
              </w:rPr>
              <w:t xml:space="preserve"> </w:t>
            </w:r>
            <w:r w:rsidRPr="00DA42D8">
              <w:rPr>
                <w:bCs/>
                <w:sz w:val="18"/>
                <w:szCs w:val="18"/>
              </w:rPr>
              <w:t>linguistic needs.</w:t>
            </w:r>
            <w:r>
              <w:rPr>
                <w:bCs/>
                <w:sz w:val="18"/>
                <w:szCs w:val="18"/>
              </w:rPr>
              <w:t xml:space="preserve">  As you continue to teach, </w:t>
            </w:r>
            <w:r w:rsidR="00E847A1">
              <w:rPr>
                <w:bCs/>
                <w:sz w:val="18"/>
                <w:szCs w:val="18"/>
              </w:rPr>
              <w:t xml:space="preserve">reflect on formative assessment results, and </w:t>
            </w:r>
            <w:r>
              <w:rPr>
                <w:bCs/>
                <w:sz w:val="18"/>
                <w:szCs w:val="18"/>
              </w:rPr>
              <w:t xml:space="preserve">make adjustments in </w:t>
            </w:r>
            <w:r w:rsidR="000D5690">
              <w:rPr>
                <w:bCs/>
                <w:sz w:val="18"/>
                <w:szCs w:val="18"/>
              </w:rPr>
              <w:t xml:space="preserve">providing differentiated </w:t>
            </w:r>
            <w:r>
              <w:rPr>
                <w:bCs/>
                <w:sz w:val="18"/>
                <w:szCs w:val="18"/>
              </w:rPr>
              <w:t>feedback and instruction for individuals and groups of students.</w:t>
            </w:r>
          </w:p>
          <w:p w14:paraId="4526228B" w14:textId="77777777" w:rsidR="001D0F2B" w:rsidRDefault="001D0F2B" w:rsidP="000D5690">
            <w:pPr>
              <w:pStyle w:val="Default"/>
              <w:ind w:left="90" w:hanging="90"/>
              <w:rPr>
                <w:bCs/>
                <w:sz w:val="18"/>
                <w:szCs w:val="18"/>
              </w:rPr>
            </w:pPr>
          </w:p>
          <w:p w14:paraId="13D60FFF" w14:textId="09FAFEC3" w:rsidR="001D0F2B" w:rsidRPr="00561E09" w:rsidRDefault="001D0F2B" w:rsidP="000D5690">
            <w:pPr>
              <w:pStyle w:val="Default"/>
              <w:ind w:left="90" w:hanging="90"/>
              <w:rPr>
                <w:bCs/>
                <w:sz w:val="18"/>
                <w:szCs w:val="18"/>
              </w:rPr>
            </w:pPr>
            <w:bookmarkStart w:id="0" w:name="_GoBack"/>
            <w:bookmarkEnd w:id="0"/>
          </w:p>
        </w:tc>
        <w:tc>
          <w:tcPr>
            <w:tcW w:w="6570" w:type="dxa"/>
            <w:shd w:val="clear" w:color="auto" w:fill="auto"/>
          </w:tcPr>
          <w:p w14:paraId="16305519" w14:textId="77777777" w:rsidR="00DA42D8" w:rsidRDefault="00DA42D8" w:rsidP="007716B4"/>
          <w:p w14:paraId="573D610B" w14:textId="77777777" w:rsidR="00DA42D8" w:rsidRDefault="00DA42D8" w:rsidP="007716B4"/>
          <w:p w14:paraId="68C0CF57" w14:textId="77777777" w:rsidR="00DA42D8" w:rsidRPr="00137D39" w:rsidRDefault="00DA42D8" w:rsidP="007716B4"/>
        </w:tc>
      </w:tr>
    </w:tbl>
    <w:p w14:paraId="582CF9E4" w14:textId="77777777" w:rsidR="00B14823" w:rsidRDefault="00B14823" w:rsidP="00561E09">
      <w:pPr>
        <w:spacing w:after="0" w:line="240" w:lineRule="auto"/>
        <w:rPr>
          <w:b/>
        </w:rPr>
      </w:pPr>
    </w:p>
    <w:p w14:paraId="63A30EB3" w14:textId="77777777" w:rsidR="00561E09" w:rsidRPr="00025813" w:rsidRDefault="00561E09" w:rsidP="00561E09">
      <w:pPr>
        <w:spacing w:after="0" w:line="240" w:lineRule="auto"/>
        <w:jc w:val="center"/>
        <w:rPr>
          <w:b/>
        </w:rPr>
      </w:pPr>
    </w:p>
    <w:sectPr w:rsidR="00561E09" w:rsidRPr="00025813" w:rsidSect="001D0F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714"/>
    <w:multiLevelType w:val="hybridMultilevel"/>
    <w:tmpl w:val="9894C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D1A58"/>
    <w:multiLevelType w:val="hybridMultilevel"/>
    <w:tmpl w:val="B372D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33E84"/>
    <w:multiLevelType w:val="hybridMultilevel"/>
    <w:tmpl w:val="382C3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2590C"/>
    <w:multiLevelType w:val="hybridMultilevel"/>
    <w:tmpl w:val="C28AA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465321"/>
    <w:multiLevelType w:val="hybridMultilevel"/>
    <w:tmpl w:val="B31A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7E2012"/>
    <w:multiLevelType w:val="hybridMultilevel"/>
    <w:tmpl w:val="16EC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FF1D41"/>
    <w:multiLevelType w:val="hybridMultilevel"/>
    <w:tmpl w:val="C43CD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6A7A8E"/>
    <w:multiLevelType w:val="hybridMultilevel"/>
    <w:tmpl w:val="587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82ACD"/>
    <w:multiLevelType w:val="hybridMultilevel"/>
    <w:tmpl w:val="5F1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90024F"/>
    <w:multiLevelType w:val="hybridMultilevel"/>
    <w:tmpl w:val="74349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2D5342"/>
    <w:multiLevelType w:val="hybridMultilevel"/>
    <w:tmpl w:val="8760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B0FAF"/>
    <w:multiLevelType w:val="hybridMultilevel"/>
    <w:tmpl w:val="13948FBE"/>
    <w:lvl w:ilvl="0" w:tplc="E9A4CE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07AE2"/>
    <w:multiLevelType w:val="hybridMultilevel"/>
    <w:tmpl w:val="F338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1"/>
  </w:num>
  <w:num w:numId="6">
    <w:abstractNumId w:val="6"/>
  </w:num>
  <w:num w:numId="7">
    <w:abstractNumId w:val="10"/>
  </w:num>
  <w:num w:numId="8">
    <w:abstractNumId w:val="12"/>
  </w:num>
  <w:num w:numId="9">
    <w:abstractNumId w:val="9"/>
  </w:num>
  <w:num w:numId="10">
    <w:abstractNumId w:val="4"/>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23"/>
    <w:rsid w:val="0000779C"/>
    <w:rsid w:val="000257D7"/>
    <w:rsid w:val="00025813"/>
    <w:rsid w:val="00031DAE"/>
    <w:rsid w:val="00041192"/>
    <w:rsid w:val="000425B0"/>
    <w:rsid w:val="000501E5"/>
    <w:rsid w:val="00051B26"/>
    <w:rsid w:val="00052EC4"/>
    <w:rsid w:val="00067C51"/>
    <w:rsid w:val="000732AD"/>
    <w:rsid w:val="0008741C"/>
    <w:rsid w:val="0008770D"/>
    <w:rsid w:val="000977AA"/>
    <w:rsid w:val="000A272F"/>
    <w:rsid w:val="000A5FE4"/>
    <w:rsid w:val="000A783B"/>
    <w:rsid w:val="000B4E94"/>
    <w:rsid w:val="000D3F70"/>
    <w:rsid w:val="000D5690"/>
    <w:rsid w:val="000D7B1A"/>
    <w:rsid w:val="000E1336"/>
    <w:rsid w:val="000E3487"/>
    <w:rsid w:val="000F4AFE"/>
    <w:rsid w:val="0011134D"/>
    <w:rsid w:val="001155F8"/>
    <w:rsid w:val="0012056A"/>
    <w:rsid w:val="00131C3A"/>
    <w:rsid w:val="00137D39"/>
    <w:rsid w:val="00167814"/>
    <w:rsid w:val="00167FD0"/>
    <w:rsid w:val="00171B50"/>
    <w:rsid w:val="00191A1B"/>
    <w:rsid w:val="00193EED"/>
    <w:rsid w:val="001B614F"/>
    <w:rsid w:val="001C1E31"/>
    <w:rsid w:val="001D0F2B"/>
    <w:rsid w:val="001E0237"/>
    <w:rsid w:val="001E23E3"/>
    <w:rsid w:val="001E61BC"/>
    <w:rsid w:val="00200B82"/>
    <w:rsid w:val="00212D09"/>
    <w:rsid w:val="00221FFA"/>
    <w:rsid w:val="002232DF"/>
    <w:rsid w:val="00231895"/>
    <w:rsid w:val="00231E30"/>
    <w:rsid w:val="0026543A"/>
    <w:rsid w:val="002773C2"/>
    <w:rsid w:val="00280C8D"/>
    <w:rsid w:val="002A24BD"/>
    <w:rsid w:val="002B232E"/>
    <w:rsid w:val="002C19F6"/>
    <w:rsid w:val="002C21B3"/>
    <w:rsid w:val="002C3DF2"/>
    <w:rsid w:val="002D1487"/>
    <w:rsid w:val="002D30A9"/>
    <w:rsid w:val="002E0D73"/>
    <w:rsid w:val="002E7B0A"/>
    <w:rsid w:val="002F5DD4"/>
    <w:rsid w:val="0030638E"/>
    <w:rsid w:val="00316736"/>
    <w:rsid w:val="00316FB2"/>
    <w:rsid w:val="00320D50"/>
    <w:rsid w:val="003312C4"/>
    <w:rsid w:val="00340A5D"/>
    <w:rsid w:val="00340DF6"/>
    <w:rsid w:val="00346FB1"/>
    <w:rsid w:val="00361B43"/>
    <w:rsid w:val="00371AAD"/>
    <w:rsid w:val="003736DC"/>
    <w:rsid w:val="00375DC3"/>
    <w:rsid w:val="003A701B"/>
    <w:rsid w:val="003B4717"/>
    <w:rsid w:val="003D2997"/>
    <w:rsid w:val="003D51EE"/>
    <w:rsid w:val="003E00EC"/>
    <w:rsid w:val="003E2921"/>
    <w:rsid w:val="00400D12"/>
    <w:rsid w:val="00425493"/>
    <w:rsid w:val="0042580D"/>
    <w:rsid w:val="00450699"/>
    <w:rsid w:val="00454FCC"/>
    <w:rsid w:val="004630EE"/>
    <w:rsid w:val="0047696B"/>
    <w:rsid w:val="00485A01"/>
    <w:rsid w:val="004900FC"/>
    <w:rsid w:val="004C7995"/>
    <w:rsid w:val="004D5AAD"/>
    <w:rsid w:val="004D6392"/>
    <w:rsid w:val="004D66EE"/>
    <w:rsid w:val="004D76B2"/>
    <w:rsid w:val="0050260C"/>
    <w:rsid w:val="00503085"/>
    <w:rsid w:val="0050512A"/>
    <w:rsid w:val="00515A89"/>
    <w:rsid w:val="00530C94"/>
    <w:rsid w:val="0054203B"/>
    <w:rsid w:val="00553258"/>
    <w:rsid w:val="00557C37"/>
    <w:rsid w:val="00561390"/>
    <w:rsid w:val="00561E09"/>
    <w:rsid w:val="00562064"/>
    <w:rsid w:val="0057202C"/>
    <w:rsid w:val="0057348D"/>
    <w:rsid w:val="00583D2D"/>
    <w:rsid w:val="00587039"/>
    <w:rsid w:val="00590CB1"/>
    <w:rsid w:val="005A3729"/>
    <w:rsid w:val="005B0934"/>
    <w:rsid w:val="005B4611"/>
    <w:rsid w:val="005D0F02"/>
    <w:rsid w:val="00607AD7"/>
    <w:rsid w:val="0061276F"/>
    <w:rsid w:val="00620946"/>
    <w:rsid w:val="00626297"/>
    <w:rsid w:val="006579A8"/>
    <w:rsid w:val="00662DBC"/>
    <w:rsid w:val="0066505F"/>
    <w:rsid w:val="0067226E"/>
    <w:rsid w:val="006723AF"/>
    <w:rsid w:val="00672ABE"/>
    <w:rsid w:val="006759E1"/>
    <w:rsid w:val="00681FEF"/>
    <w:rsid w:val="00683AA4"/>
    <w:rsid w:val="00687268"/>
    <w:rsid w:val="00692DE5"/>
    <w:rsid w:val="00693D48"/>
    <w:rsid w:val="00695127"/>
    <w:rsid w:val="00697A9E"/>
    <w:rsid w:val="006A207D"/>
    <w:rsid w:val="006A24A1"/>
    <w:rsid w:val="006B575B"/>
    <w:rsid w:val="006C4E0B"/>
    <w:rsid w:val="006D22AC"/>
    <w:rsid w:val="006D4466"/>
    <w:rsid w:val="006E2EE9"/>
    <w:rsid w:val="006E51AA"/>
    <w:rsid w:val="006E5DE1"/>
    <w:rsid w:val="006F265B"/>
    <w:rsid w:val="00702574"/>
    <w:rsid w:val="007037B5"/>
    <w:rsid w:val="00705C5D"/>
    <w:rsid w:val="0071223D"/>
    <w:rsid w:val="007155E1"/>
    <w:rsid w:val="0071722F"/>
    <w:rsid w:val="00723FD1"/>
    <w:rsid w:val="00724F06"/>
    <w:rsid w:val="00730A64"/>
    <w:rsid w:val="00740F85"/>
    <w:rsid w:val="00741E3D"/>
    <w:rsid w:val="00750CD3"/>
    <w:rsid w:val="007674E1"/>
    <w:rsid w:val="00776694"/>
    <w:rsid w:val="00795B7C"/>
    <w:rsid w:val="007A1402"/>
    <w:rsid w:val="007A3790"/>
    <w:rsid w:val="007A5E81"/>
    <w:rsid w:val="007B5112"/>
    <w:rsid w:val="007C5607"/>
    <w:rsid w:val="007D0FCB"/>
    <w:rsid w:val="007D24B5"/>
    <w:rsid w:val="007D40BF"/>
    <w:rsid w:val="007D4F2B"/>
    <w:rsid w:val="007E0428"/>
    <w:rsid w:val="007F3386"/>
    <w:rsid w:val="00803533"/>
    <w:rsid w:val="0080582E"/>
    <w:rsid w:val="00813A78"/>
    <w:rsid w:val="008203D9"/>
    <w:rsid w:val="0083352F"/>
    <w:rsid w:val="00853341"/>
    <w:rsid w:val="008556F6"/>
    <w:rsid w:val="008621B9"/>
    <w:rsid w:val="00871075"/>
    <w:rsid w:val="00876865"/>
    <w:rsid w:val="008A15AB"/>
    <w:rsid w:val="008A59AE"/>
    <w:rsid w:val="008C4FD5"/>
    <w:rsid w:val="008D4C7A"/>
    <w:rsid w:val="008D4FB5"/>
    <w:rsid w:val="008F1D50"/>
    <w:rsid w:val="008F4AFF"/>
    <w:rsid w:val="008F5EBE"/>
    <w:rsid w:val="009034B6"/>
    <w:rsid w:val="00903EC9"/>
    <w:rsid w:val="00910C6E"/>
    <w:rsid w:val="009125B7"/>
    <w:rsid w:val="00915AB4"/>
    <w:rsid w:val="00923753"/>
    <w:rsid w:val="009262A4"/>
    <w:rsid w:val="00930BA6"/>
    <w:rsid w:val="009336F1"/>
    <w:rsid w:val="00933EBC"/>
    <w:rsid w:val="009414DC"/>
    <w:rsid w:val="00953F2D"/>
    <w:rsid w:val="009616C1"/>
    <w:rsid w:val="00970C36"/>
    <w:rsid w:val="0097651D"/>
    <w:rsid w:val="00977ED2"/>
    <w:rsid w:val="00984E30"/>
    <w:rsid w:val="00987FA8"/>
    <w:rsid w:val="00994686"/>
    <w:rsid w:val="009973DE"/>
    <w:rsid w:val="009A38D1"/>
    <w:rsid w:val="009B7DA8"/>
    <w:rsid w:val="009C3455"/>
    <w:rsid w:val="009C69A8"/>
    <w:rsid w:val="009E2996"/>
    <w:rsid w:val="00A0737C"/>
    <w:rsid w:val="00A27F14"/>
    <w:rsid w:val="00A30DE8"/>
    <w:rsid w:val="00A40142"/>
    <w:rsid w:val="00A40A84"/>
    <w:rsid w:val="00A44367"/>
    <w:rsid w:val="00A51FD0"/>
    <w:rsid w:val="00A6068C"/>
    <w:rsid w:val="00A639F4"/>
    <w:rsid w:val="00A72787"/>
    <w:rsid w:val="00AB13BD"/>
    <w:rsid w:val="00AB5268"/>
    <w:rsid w:val="00AC6C96"/>
    <w:rsid w:val="00AF55D0"/>
    <w:rsid w:val="00AF6040"/>
    <w:rsid w:val="00B03DDC"/>
    <w:rsid w:val="00B05729"/>
    <w:rsid w:val="00B067AB"/>
    <w:rsid w:val="00B11CA7"/>
    <w:rsid w:val="00B13789"/>
    <w:rsid w:val="00B14823"/>
    <w:rsid w:val="00B17109"/>
    <w:rsid w:val="00B4046D"/>
    <w:rsid w:val="00B438B8"/>
    <w:rsid w:val="00B64E04"/>
    <w:rsid w:val="00B71727"/>
    <w:rsid w:val="00B72672"/>
    <w:rsid w:val="00B80531"/>
    <w:rsid w:val="00B91AEE"/>
    <w:rsid w:val="00B953D7"/>
    <w:rsid w:val="00B96361"/>
    <w:rsid w:val="00BA22A4"/>
    <w:rsid w:val="00BA594B"/>
    <w:rsid w:val="00BB03B5"/>
    <w:rsid w:val="00BB72B2"/>
    <w:rsid w:val="00BE0C0B"/>
    <w:rsid w:val="00BE38D5"/>
    <w:rsid w:val="00BE7B1B"/>
    <w:rsid w:val="00BF2B28"/>
    <w:rsid w:val="00C004AA"/>
    <w:rsid w:val="00C10C1F"/>
    <w:rsid w:val="00C14A42"/>
    <w:rsid w:val="00C14FAC"/>
    <w:rsid w:val="00C25646"/>
    <w:rsid w:val="00C25FCE"/>
    <w:rsid w:val="00C301EB"/>
    <w:rsid w:val="00C320BE"/>
    <w:rsid w:val="00C32FDB"/>
    <w:rsid w:val="00C36D90"/>
    <w:rsid w:val="00C54F6B"/>
    <w:rsid w:val="00C571D3"/>
    <w:rsid w:val="00C60DBB"/>
    <w:rsid w:val="00C64FC2"/>
    <w:rsid w:val="00C64FE5"/>
    <w:rsid w:val="00C82DDA"/>
    <w:rsid w:val="00CA3815"/>
    <w:rsid w:val="00CB0AEC"/>
    <w:rsid w:val="00CB47B5"/>
    <w:rsid w:val="00CB49C4"/>
    <w:rsid w:val="00CC05A4"/>
    <w:rsid w:val="00CC5BC3"/>
    <w:rsid w:val="00CE0C1B"/>
    <w:rsid w:val="00CE3E03"/>
    <w:rsid w:val="00CF777C"/>
    <w:rsid w:val="00D11B1C"/>
    <w:rsid w:val="00D276F8"/>
    <w:rsid w:val="00D46192"/>
    <w:rsid w:val="00D51545"/>
    <w:rsid w:val="00D64817"/>
    <w:rsid w:val="00D66D32"/>
    <w:rsid w:val="00D8625E"/>
    <w:rsid w:val="00D96A03"/>
    <w:rsid w:val="00D97AB1"/>
    <w:rsid w:val="00DA42D8"/>
    <w:rsid w:val="00DB435D"/>
    <w:rsid w:val="00DB53A6"/>
    <w:rsid w:val="00DE0316"/>
    <w:rsid w:val="00DE735F"/>
    <w:rsid w:val="00DF2D48"/>
    <w:rsid w:val="00E00332"/>
    <w:rsid w:val="00E00E89"/>
    <w:rsid w:val="00E0428E"/>
    <w:rsid w:val="00E103E2"/>
    <w:rsid w:val="00E12255"/>
    <w:rsid w:val="00E15D9E"/>
    <w:rsid w:val="00E1600C"/>
    <w:rsid w:val="00E16F71"/>
    <w:rsid w:val="00E23043"/>
    <w:rsid w:val="00E3042A"/>
    <w:rsid w:val="00E318CB"/>
    <w:rsid w:val="00E36A17"/>
    <w:rsid w:val="00E41BAB"/>
    <w:rsid w:val="00E476C2"/>
    <w:rsid w:val="00E537C8"/>
    <w:rsid w:val="00E731C6"/>
    <w:rsid w:val="00E77731"/>
    <w:rsid w:val="00E847A1"/>
    <w:rsid w:val="00E900AD"/>
    <w:rsid w:val="00EA6901"/>
    <w:rsid w:val="00EA6A78"/>
    <w:rsid w:val="00EB1EA0"/>
    <w:rsid w:val="00EB4376"/>
    <w:rsid w:val="00EB5C4A"/>
    <w:rsid w:val="00EF4473"/>
    <w:rsid w:val="00EF7F80"/>
    <w:rsid w:val="00F035EA"/>
    <w:rsid w:val="00F24DA5"/>
    <w:rsid w:val="00F30E2B"/>
    <w:rsid w:val="00F3330F"/>
    <w:rsid w:val="00F35230"/>
    <w:rsid w:val="00F44BC4"/>
    <w:rsid w:val="00F668A0"/>
    <w:rsid w:val="00F67C09"/>
    <w:rsid w:val="00F8093E"/>
    <w:rsid w:val="00F81F76"/>
    <w:rsid w:val="00F82429"/>
    <w:rsid w:val="00F84953"/>
    <w:rsid w:val="00F861B4"/>
    <w:rsid w:val="00F9074F"/>
    <w:rsid w:val="00FA020F"/>
    <w:rsid w:val="00FA209F"/>
    <w:rsid w:val="00FA3A63"/>
    <w:rsid w:val="00FB1309"/>
    <w:rsid w:val="00FB3B9D"/>
    <w:rsid w:val="00FC1474"/>
    <w:rsid w:val="00FC26F4"/>
    <w:rsid w:val="00FD38F6"/>
    <w:rsid w:val="00FD49B9"/>
    <w:rsid w:val="00FE540C"/>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0DBA7"/>
  <w15:docId w15:val="{642D8124-73CE-4082-B974-CB485B03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B4611"/>
    <w:rPr>
      <w:b/>
      <w:bCs/>
    </w:rPr>
  </w:style>
  <w:style w:type="paragraph" w:customStyle="1" w:styleId="Default">
    <w:name w:val="Default"/>
    <w:rsid w:val="000A783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CE0C1B"/>
    <w:rPr>
      <w:sz w:val="16"/>
      <w:szCs w:val="16"/>
    </w:rPr>
  </w:style>
  <w:style w:type="paragraph" w:styleId="CommentText">
    <w:name w:val="annotation text"/>
    <w:basedOn w:val="Normal"/>
    <w:link w:val="CommentTextChar"/>
    <w:uiPriority w:val="99"/>
    <w:semiHidden/>
    <w:unhideWhenUsed/>
    <w:rsid w:val="00CE0C1B"/>
    <w:pPr>
      <w:spacing w:line="240" w:lineRule="auto"/>
    </w:pPr>
    <w:rPr>
      <w:sz w:val="20"/>
      <w:szCs w:val="20"/>
    </w:rPr>
  </w:style>
  <w:style w:type="character" w:customStyle="1" w:styleId="CommentTextChar">
    <w:name w:val="Comment Text Char"/>
    <w:basedOn w:val="DefaultParagraphFont"/>
    <w:link w:val="CommentText"/>
    <w:uiPriority w:val="99"/>
    <w:semiHidden/>
    <w:rsid w:val="00CE0C1B"/>
    <w:rPr>
      <w:sz w:val="20"/>
      <w:szCs w:val="20"/>
    </w:rPr>
  </w:style>
  <w:style w:type="paragraph" w:styleId="CommentSubject">
    <w:name w:val="annotation subject"/>
    <w:basedOn w:val="CommentText"/>
    <w:next w:val="CommentText"/>
    <w:link w:val="CommentSubjectChar"/>
    <w:uiPriority w:val="99"/>
    <w:semiHidden/>
    <w:unhideWhenUsed/>
    <w:rsid w:val="00CE0C1B"/>
    <w:rPr>
      <w:b/>
      <w:bCs/>
    </w:rPr>
  </w:style>
  <w:style w:type="character" w:customStyle="1" w:styleId="CommentSubjectChar">
    <w:name w:val="Comment Subject Char"/>
    <w:basedOn w:val="CommentTextChar"/>
    <w:link w:val="CommentSubject"/>
    <w:uiPriority w:val="99"/>
    <w:semiHidden/>
    <w:rsid w:val="00CE0C1B"/>
    <w:rPr>
      <w:b/>
      <w:bCs/>
      <w:sz w:val="20"/>
      <w:szCs w:val="20"/>
    </w:rPr>
  </w:style>
  <w:style w:type="paragraph" w:styleId="BalloonText">
    <w:name w:val="Balloon Text"/>
    <w:basedOn w:val="Normal"/>
    <w:link w:val="BalloonTextChar"/>
    <w:uiPriority w:val="99"/>
    <w:semiHidden/>
    <w:unhideWhenUsed/>
    <w:rsid w:val="00CE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1B"/>
    <w:rPr>
      <w:rFonts w:ascii="Segoe UI" w:hAnsi="Segoe UI" w:cs="Segoe UI"/>
      <w:sz w:val="18"/>
      <w:szCs w:val="18"/>
    </w:rPr>
  </w:style>
  <w:style w:type="paragraph" w:styleId="ListParagraph">
    <w:name w:val="List Paragraph"/>
    <w:basedOn w:val="Normal"/>
    <w:uiPriority w:val="34"/>
    <w:qFormat/>
    <w:rsid w:val="00FC1474"/>
    <w:pPr>
      <w:ind w:left="720"/>
      <w:contextualSpacing/>
    </w:pPr>
  </w:style>
  <w:style w:type="paragraph" w:styleId="NoSpacing">
    <w:name w:val="No Spacing"/>
    <w:uiPriority w:val="1"/>
    <w:qFormat/>
    <w:rsid w:val="00E537C8"/>
    <w:pPr>
      <w:spacing w:after="0" w:line="240" w:lineRule="auto"/>
    </w:pPr>
  </w:style>
  <w:style w:type="character" w:styleId="Hyperlink">
    <w:name w:val="Hyperlink"/>
    <w:basedOn w:val="DefaultParagraphFont"/>
    <w:uiPriority w:val="99"/>
    <w:unhideWhenUsed/>
    <w:rsid w:val="00E00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i.mt.gov/Curriculum/montCAS/MCC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Mohr, Virginia</cp:lastModifiedBy>
  <cp:revision>3</cp:revision>
  <cp:lastPrinted>2014-09-26T03:02:00Z</cp:lastPrinted>
  <dcterms:created xsi:type="dcterms:W3CDTF">2017-12-19T21:52:00Z</dcterms:created>
  <dcterms:modified xsi:type="dcterms:W3CDTF">2017-12-19T21:55:00Z</dcterms:modified>
</cp:coreProperties>
</file>