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2A" w:rsidRDefault="005D402A" w:rsidP="00DA6BD4">
      <w:pPr>
        <w:rPr>
          <w:rFonts w:ascii="Calibri" w:eastAsia="Times New Roman" w:hAnsi="Calibri" w:cs="Times New Roman"/>
          <w:szCs w:val="21"/>
        </w:rPr>
      </w:pPr>
      <w:r>
        <w:rPr>
          <w:rFonts w:ascii="Calibri" w:eastAsia="Times New Roman" w:hAnsi="Calibri" w:cs="Times New Roman"/>
          <w:szCs w:val="21"/>
        </w:rPr>
        <w:t>The Graduate School “Coffee Talk”</w:t>
      </w:r>
    </w:p>
    <w:p w:rsidR="00DA6BD4" w:rsidRDefault="00DA6BD4" w:rsidP="00DA6BD4">
      <w:pPr>
        <w:rPr>
          <w:rFonts w:ascii="Calibri" w:eastAsia="Times New Roman" w:hAnsi="Calibri" w:cs="Times New Roman"/>
          <w:szCs w:val="21"/>
        </w:rPr>
      </w:pPr>
      <w:r>
        <w:rPr>
          <w:rFonts w:ascii="Calibri" w:eastAsia="Times New Roman" w:hAnsi="Calibri" w:cs="Times New Roman"/>
          <w:szCs w:val="21"/>
        </w:rPr>
        <w:t>February 25 – 3-4pm</w:t>
      </w:r>
    </w:p>
    <w:p w:rsidR="005D402A" w:rsidRDefault="005D402A" w:rsidP="00DA6BD4">
      <w:pPr>
        <w:rPr>
          <w:rFonts w:ascii="Calibri" w:eastAsia="Times New Roman" w:hAnsi="Calibri" w:cs="Times New Roman"/>
          <w:szCs w:val="21"/>
        </w:rPr>
      </w:pPr>
      <w:r>
        <w:rPr>
          <w:rFonts w:ascii="Calibri" w:eastAsia="Times New Roman" w:hAnsi="Calibri" w:cs="Times New Roman"/>
          <w:szCs w:val="21"/>
        </w:rPr>
        <w:t>Sub. 235</w:t>
      </w:r>
    </w:p>
    <w:p w:rsidR="00DA6BD4" w:rsidRDefault="00DA6BD4" w:rsidP="00DA6BD4">
      <w:pPr>
        <w:rPr>
          <w:rFonts w:ascii="Calibri" w:eastAsia="Times New Roman" w:hAnsi="Calibri" w:cs="Times New Roman"/>
          <w:szCs w:val="21"/>
        </w:rPr>
      </w:pPr>
    </w:p>
    <w:p w:rsidR="00DA6BD4" w:rsidRDefault="00DA6BD4" w:rsidP="00DA6BD4">
      <w:pPr>
        <w:numPr>
          <w:ilvl w:val="1"/>
          <w:numId w:val="2"/>
        </w:numPr>
        <w:rPr>
          <w:rFonts w:ascii="Calibri" w:eastAsia="Times New Roman" w:hAnsi="Calibri" w:cs="Times New Roman"/>
          <w:szCs w:val="21"/>
        </w:rPr>
      </w:pPr>
      <w:proofErr w:type="spellStart"/>
      <w:r w:rsidRPr="00DA6BD4">
        <w:rPr>
          <w:rFonts w:ascii="Calibri" w:eastAsia="Times New Roman" w:hAnsi="Calibri" w:cs="Times New Roman"/>
          <w:b/>
          <w:szCs w:val="21"/>
        </w:rPr>
        <w:t>DegreeWorks</w:t>
      </w:r>
      <w:proofErr w:type="spellEnd"/>
      <w:r w:rsidRPr="00DA6BD4">
        <w:rPr>
          <w:rFonts w:ascii="Calibri" w:eastAsia="Times New Roman" w:hAnsi="Calibri" w:cs="Times New Roman"/>
          <w:b/>
          <w:szCs w:val="21"/>
        </w:rPr>
        <w:t>:</w:t>
      </w:r>
      <w:r>
        <w:rPr>
          <w:rFonts w:ascii="Calibri" w:eastAsia="Times New Roman" w:hAnsi="Calibri" w:cs="Times New Roman"/>
          <w:szCs w:val="21"/>
        </w:rPr>
        <w:t xml:space="preserve"> Will be launched in MARCH!</w:t>
      </w:r>
    </w:p>
    <w:p w:rsidR="00FF5674" w:rsidRDefault="00FF5674" w:rsidP="00FF5674">
      <w:pPr>
        <w:ind w:left="1440"/>
        <w:rPr>
          <w:rFonts w:ascii="Calibri" w:eastAsia="Times New Roman" w:hAnsi="Calibri" w:cs="Times New Roman"/>
          <w:szCs w:val="21"/>
        </w:rPr>
      </w:pPr>
      <w:r>
        <w:rPr>
          <w:rFonts w:ascii="Calibri" w:eastAsia="Times New Roman" w:hAnsi="Calibri" w:cs="Times New Roman"/>
          <w:b/>
          <w:szCs w:val="21"/>
        </w:rPr>
        <w:t xml:space="preserve">Test site may be found here: </w:t>
      </w:r>
      <w:r>
        <w:rPr>
          <w:rFonts w:ascii="Calibri" w:eastAsia="Times New Roman" w:hAnsi="Calibri" w:cs="Times New Roman"/>
          <w:szCs w:val="21"/>
        </w:rPr>
        <w:t xml:space="preserve"> </w:t>
      </w:r>
      <w:hyperlink r:id="rId6" w:history="1">
        <w:r w:rsidR="000001EB" w:rsidRPr="001B46C2">
          <w:rPr>
            <w:rStyle w:val="Hyperlink"/>
            <w:rFonts w:ascii="Calibri" w:eastAsia="Times New Roman" w:hAnsi="Calibri" w:cs="Times New Roman"/>
            <w:szCs w:val="21"/>
          </w:rPr>
          <w:t>https://marvin.msu.montana.edu:8000</w:t>
        </w:r>
      </w:hyperlink>
      <w:r w:rsidR="000001EB">
        <w:rPr>
          <w:rFonts w:ascii="Calibri" w:eastAsia="Times New Roman" w:hAnsi="Calibri" w:cs="Times New Roman"/>
          <w:szCs w:val="21"/>
        </w:rPr>
        <w:br/>
        <w:t xml:space="preserve">Log into Secure Area using your </w:t>
      </w:r>
      <w:proofErr w:type="spellStart"/>
      <w:r w:rsidR="000001EB">
        <w:rPr>
          <w:rFonts w:ascii="Calibri" w:eastAsia="Times New Roman" w:hAnsi="Calibri" w:cs="Times New Roman"/>
          <w:szCs w:val="21"/>
        </w:rPr>
        <w:t>MyInfo</w:t>
      </w:r>
      <w:proofErr w:type="spellEnd"/>
      <w:r w:rsidR="000001EB">
        <w:rPr>
          <w:rFonts w:ascii="Calibri" w:eastAsia="Times New Roman" w:hAnsi="Calibri" w:cs="Times New Roman"/>
          <w:szCs w:val="21"/>
        </w:rPr>
        <w:t xml:space="preserve"> ID and PIN</w:t>
      </w:r>
      <w:r w:rsidR="000001EB">
        <w:rPr>
          <w:rFonts w:ascii="Calibri" w:eastAsia="Times New Roman" w:hAnsi="Calibri" w:cs="Times New Roman"/>
          <w:szCs w:val="21"/>
        </w:rPr>
        <w:br/>
        <w:t>Click on Faculty Services/</w:t>
      </w:r>
      <w:proofErr w:type="spellStart"/>
      <w:r w:rsidR="000001EB">
        <w:rPr>
          <w:rFonts w:ascii="Calibri" w:eastAsia="Times New Roman" w:hAnsi="Calibri" w:cs="Times New Roman"/>
          <w:szCs w:val="21"/>
        </w:rPr>
        <w:t>DegreeWorks</w:t>
      </w:r>
      <w:proofErr w:type="spellEnd"/>
    </w:p>
    <w:p w:rsidR="00DA6BD4" w:rsidRDefault="00DA6BD4" w:rsidP="00DA6BD4">
      <w:pPr>
        <w:rPr>
          <w:rFonts w:ascii="Calibri" w:eastAsia="Times New Roman" w:hAnsi="Calibri" w:cs="Times New Roman"/>
          <w:szCs w:val="21"/>
        </w:rPr>
      </w:pPr>
    </w:p>
    <w:p w:rsidR="00DA6BD4" w:rsidRDefault="00DA6BD4" w:rsidP="00DA6BD4">
      <w:pPr>
        <w:numPr>
          <w:ilvl w:val="1"/>
          <w:numId w:val="2"/>
        </w:numPr>
        <w:rPr>
          <w:rFonts w:ascii="Calibri" w:eastAsia="Times New Roman" w:hAnsi="Calibri" w:cs="Times New Roman"/>
          <w:szCs w:val="21"/>
        </w:rPr>
      </w:pPr>
      <w:proofErr w:type="spellStart"/>
      <w:r w:rsidRPr="00DA6BD4">
        <w:rPr>
          <w:rFonts w:ascii="Calibri" w:eastAsia="Times New Roman" w:hAnsi="Calibri" w:cs="Times New Roman"/>
          <w:b/>
          <w:szCs w:val="21"/>
        </w:rPr>
        <w:t>CollegeNet</w:t>
      </w:r>
      <w:proofErr w:type="spellEnd"/>
      <w:r w:rsidRPr="00DA6BD4">
        <w:rPr>
          <w:rFonts w:ascii="Calibri" w:eastAsia="Times New Roman" w:hAnsi="Calibri" w:cs="Times New Roman"/>
          <w:b/>
          <w:szCs w:val="21"/>
        </w:rPr>
        <w:t>:</w:t>
      </w:r>
      <w:r>
        <w:rPr>
          <w:rFonts w:ascii="Calibri" w:eastAsia="Times New Roman" w:hAnsi="Calibri" w:cs="Times New Roman"/>
          <w:szCs w:val="21"/>
        </w:rPr>
        <w:t xml:space="preserve"> Information on the launching of </w:t>
      </w:r>
      <w:proofErr w:type="spellStart"/>
      <w:r>
        <w:rPr>
          <w:rFonts w:ascii="Calibri" w:eastAsia="Times New Roman" w:hAnsi="Calibri" w:cs="Times New Roman"/>
          <w:szCs w:val="21"/>
        </w:rPr>
        <w:t>CollegeNet</w:t>
      </w:r>
      <w:proofErr w:type="spellEnd"/>
    </w:p>
    <w:p w:rsidR="00DA6BD4" w:rsidRDefault="00DA6BD4" w:rsidP="00DA6BD4">
      <w:pPr>
        <w:numPr>
          <w:ilvl w:val="2"/>
          <w:numId w:val="2"/>
        </w:numPr>
        <w:rPr>
          <w:rFonts w:ascii="Calibri" w:eastAsia="Times New Roman" w:hAnsi="Calibri" w:cs="Times New Roman"/>
          <w:szCs w:val="21"/>
        </w:rPr>
      </w:pPr>
      <w:r>
        <w:rPr>
          <w:rFonts w:ascii="Calibri" w:eastAsia="Times New Roman" w:hAnsi="Calibri" w:cs="Times New Roman"/>
          <w:szCs w:val="21"/>
        </w:rPr>
        <w:t xml:space="preserve">Soft roll out: </w:t>
      </w:r>
    </w:p>
    <w:p w:rsidR="00DA6BD4" w:rsidRDefault="00DA6BD4" w:rsidP="00DA6BD4">
      <w:pPr>
        <w:numPr>
          <w:ilvl w:val="3"/>
          <w:numId w:val="2"/>
        </w:numPr>
        <w:rPr>
          <w:rFonts w:ascii="Calibri" w:eastAsia="Times New Roman" w:hAnsi="Calibri" w:cs="Times New Roman"/>
          <w:szCs w:val="21"/>
        </w:rPr>
      </w:pPr>
      <w:r w:rsidRPr="00DA6BD4">
        <w:rPr>
          <w:rFonts w:ascii="Calibri" w:eastAsia="Times New Roman" w:hAnsi="Calibri" w:cs="Times New Roman"/>
          <w:szCs w:val="21"/>
          <w:u w:val="single"/>
        </w:rPr>
        <w:t>Phase 1:</w:t>
      </w:r>
      <w:r>
        <w:rPr>
          <w:rFonts w:ascii="Calibri" w:eastAsia="Times New Roman" w:hAnsi="Calibri" w:cs="Times New Roman"/>
          <w:szCs w:val="21"/>
        </w:rPr>
        <w:t xml:space="preserve"> The Graduate School will be switching from Royall applications to </w:t>
      </w:r>
      <w:proofErr w:type="spellStart"/>
      <w:r>
        <w:rPr>
          <w:rFonts w:ascii="Calibri" w:eastAsia="Times New Roman" w:hAnsi="Calibri" w:cs="Times New Roman"/>
          <w:szCs w:val="21"/>
        </w:rPr>
        <w:t>CollegeNet</w:t>
      </w:r>
      <w:proofErr w:type="spellEnd"/>
      <w:r>
        <w:rPr>
          <w:rFonts w:ascii="Calibri" w:eastAsia="Times New Roman" w:hAnsi="Calibri" w:cs="Times New Roman"/>
          <w:szCs w:val="21"/>
        </w:rPr>
        <w:t xml:space="preserve"> (March 3).  This means that departments across campus will still use KNOX to access new applications; however, they will look different (see below, example A).</w:t>
      </w:r>
    </w:p>
    <w:p w:rsidR="00DA6BD4" w:rsidRDefault="00DA6BD4" w:rsidP="00DA6BD4">
      <w:pPr>
        <w:numPr>
          <w:ilvl w:val="3"/>
          <w:numId w:val="2"/>
        </w:numPr>
        <w:rPr>
          <w:rFonts w:ascii="Calibri" w:eastAsia="Times New Roman" w:hAnsi="Calibri" w:cs="Times New Roman"/>
          <w:szCs w:val="21"/>
        </w:rPr>
      </w:pPr>
      <w:r w:rsidRPr="00DA6BD4">
        <w:rPr>
          <w:rFonts w:ascii="Calibri" w:eastAsia="Times New Roman" w:hAnsi="Calibri" w:cs="Times New Roman"/>
          <w:szCs w:val="21"/>
          <w:u w:val="single"/>
        </w:rPr>
        <w:t>Phase 2:</w:t>
      </w:r>
      <w:r>
        <w:rPr>
          <w:rFonts w:ascii="Calibri" w:eastAsia="Times New Roman" w:hAnsi="Calibri" w:cs="Times New Roman"/>
          <w:szCs w:val="21"/>
        </w:rPr>
        <w:t xml:space="preserve"> training to use the admit portal for departments/programs; departments will be contacted by The Graduate School in March to set up training for at least one point person in each department.  Each point person will know how to use the admit portal for </w:t>
      </w:r>
      <w:proofErr w:type="spellStart"/>
      <w:r>
        <w:rPr>
          <w:rFonts w:ascii="Calibri" w:eastAsia="Times New Roman" w:hAnsi="Calibri" w:cs="Times New Roman"/>
          <w:szCs w:val="21"/>
        </w:rPr>
        <w:t>CollegeNet</w:t>
      </w:r>
      <w:proofErr w:type="spellEnd"/>
      <w:r>
        <w:rPr>
          <w:rFonts w:ascii="Calibri" w:eastAsia="Times New Roman" w:hAnsi="Calibri" w:cs="Times New Roman"/>
          <w:szCs w:val="21"/>
        </w:rPr>
        <w:t xml:space="preserve"> and be able to train others as need be.  </w:t>
      </w:r>
    </w:p>
    <w:p w:rsidR="00DA6BD4" w:rsidRDefault="00DA6BD4" w:rsidP="00DA6BD4">
      <w:pPr>
        <w:numPr>
          <w:ilvl w:val="3"/>
          <w:numId w:val="2"/>
        </w:numPr>
        <w:rPr>
          <w:rFonts w:ascii="Calibri" w:eastAsia="Times New Roman" w:hAnsi="Calibri" w:cs="Times New Roman"/>
          <w:szCs w:val="21"/>
        </w:rPr>
      </w:pPr>
      <w:r w:rsidRPr="00DA6BD4">
        <w:rPr>
          <w:rFonts w:ascii="Calibri" w:eastAsia="Times New Roman" w:hAnsi="Calibri" w:cs="Times New Roman"/>
          <w:szCs w:val="21"/>
          <w:u w:val="single"/>
        </w:rPr>
        <w:t>Phase 3:</w:t>
      </w:r>
      <w:r>
        <w:rPr>
          <w:rFonts w:ascii="Calibri" w:eastAsia="Times New Roman" w:hAnsi="Calibri" w:cs="Times New Roman"/>
          <w:szCs w:val="21"/>
        </w:rPr>
        <w:t xml:space="preserve"> fully live with </w:t>
      </w:r>
      <w:proofErr w:type="spellStart"/>
      <w:r>
        <w:rPr>
          <w:rFonts w:ascii="Calibri" w:eastAsia="Times New Roman" w:hAnsi="Calibri" w:cs="Times New Roman"/>
          <w:szCs w:val="21"/>
        </w:rPr>
        <w:t>CollegeNet</w:t>
      </w:r>
      <w:proofErr w:type="spellEnd"/>
      <w:r>
        <w:rPr>
          <w:rFonts w:ascii="Calibri" w:eastAsia="Times New Roman" w:hAnsi="Calibri" w:cs="Times New Roman"/>
          <w:szCs w:val="21"/>
        </w:rPr>
        <w:t xml:space="preserve"> – April/May.  This will only happen once everyone is trained on the system. The admit portal will be the new way all applications will be reviewed.</w:t>
      </w:r>
    </w:p>
    <w:p w:rsidR="00DA6BD4" w:rsidRPr="00DA6BD4" w:rsidRDefault="00DA6BD4" w:rsidP="00DA6BD4">
      <w:pPr>
        <w:numPr>
          <w:ilvl w:val="1"/>
          <w:numId w:val="2"/>
        </w:numPr>
        <w:rPr>
          <w:rFonts w:ascii="Calibri" w:eastAsia="Times New Roman" w:hAnsi="Calibri" w:cs="Times New Roman"/>
          <w:szCs w:val="21"/>
        </w:rPr>
      </w:pPr>
      <w:r w:rsidRPr="00DA6BD4">
        <w:rPr>
          <w:rFonts w:ascii="Calibri" w:eastAsia="Times New Roman" w:hAnsi="Calibri" w:cs="Times New Roman"/>
          <w:b/>
          <w:szCs w:val="21"/>
        </w:rPr>
        <w:t>Pre-Applications:</w:t>
      </w:r>
      <w:r w:rsidRPr="00DA6BD4">
        <w:rPr>
          <w:rFonts w:ascii="Calibri" w:eastAsia="Times New Roman" w:hAnsi="Calibri" w:cs="Times New Roman"/>
          <w:szCs w:val="21"/>
        </w:rPr>
        <w:t xml:space="preserve"> do not accept them past fall  2014 admits</w:t>
      </w:r>
    </w:p>
    <w:p w:rsidR="00DA6BD4" w:rsidRPr="00DA6BD4" w:rsidRDefault="00DA6BD4" w:rsidP="00DA6BD4">
      <w:pPr>
        <w:numPr>
          <w:ilvl w:val="2"/>
          <w:numId w:val="2"/>
        </w:numPr>
        <w:rPr>
          <w:rFonts w:ascii="Calibri" w:eastAsia="Times New Roman" w:hAnsi="Calibri" w:cs="Times New Roman"/>
          <w:szCs w:val="21"/>
        </w:rPr>
      </w:pPr>
      <w:r w:rsidRPr="00DA6BD4">
        <w:rPr>
          <w:rFonts w:ascii="Calibri" w:eastAsia="Times New Roman" w:hAnsi="Calibri" w:cs="Times New Roman"/>
          <w:szCs w:val="21"/>
        </w:rPr>
        <w:t>We are asking all departments to use spring 2014 to transition out of using them</w:t>
      </w:r>
      <w:r>
        <w:rPr>
          <w:rFonts w:ascii="Calibri" w:eastAsia="Times New Roman" w:hAnsi="Calibri" w:cs="Times New Roman"/>
          <w:szCs w:val="21"/>
        </w:rPr>
        <w:t>. This means that we are asking all programs/departments to remove the information about pre-application from webpages, etc.</w:t>
      </w:r>
    </w:p>
    <w:p w:rsidR="00DA6BD4" w:rsidRDefault="00DA6BD4" w:rsidP="00DA6BD4">
      <w:pPr>
        <w:numPr>
          <w:ilvl w:val="1"/>
          <w:numId w:val="2"/>
        </w:numPr>
        <w:rPr>
          <w:rFonts w:ascii="Calibri" w:eastAsia="Times New Roman" w:hAnsi="Calibri" w:cs="Times New Roman"/>
          <w:szCs w:val="21"/>
        </w:rPr>
      </w:pPr>
      <w:r w:rsidRPr="00DA6BD4">
        <w:rPr>
          <w:rFonts w:ascii="Calibri" w:eastAsia="Times New Roman" w:hAnsi="Calibri" w:cs="Times New Roman"/>
          <w:b/>
          <w:szCs w:val="21"/>
        </w:rPr>
        <w:t>Transcripts:</w:t>
      </w:r>
      <w:r>
        <w:rPr>
          <w:rFonts w:ascii="Calibri" w:eastAsia="Times New Roman" w:hAnsi="Calibri" w:cs="Times New Roman"/>
          <w:szCs w:val="21"/>
        </w:rPr>
        <w:t xml:space="preserve"> </w:t>
      </w:r>
    </w:p>
    <w:p w:rsidR="00DA6BD4" w:rsidRDefault="00DA6BD4" w:rsidP="00DA6BD4">
      <w:pPr>
        <w:numPr>
          <w:ilvl w:val="2"/>
          <w:numId w:val="2"/>
        </w:numPr>
        <w:rPr>
          <w:rFonts w:ascii="Calibri" w:eastAsia="Times New Roman" w:hAnsi="Calibri" w:cs="Times New Roman"/>
          <w:szCs w:val="21"/>
        </w:rPr>
      </w:pPr>
      <w:r>
        <w:rPr>
          <w:rFonts w:ascii="Calibri" w:eastAsia="Times New Roman" w:hAnsi="Calibri" w:cs="Times New Roman"/>
          <w:szCs w:val="21"/>
        </w:rPr>
        <w:t xml:space="preserve">Transcripts can be scanned by department/program and entered into </w:t>
      </w:r>
      <w:proofErr w:type="spellStart"/>
      <w:r>
        <w:rPr>
          <w:rFonts w:ascii="Calibri" w:eastAsia="Times New Roman" w:hAnsi="Calibri" w:cs="Times New Roman"/>
          <w:szCs w:val="21"/>
        </w:rPr>
        <w:t>CollegeNet</w:t>
      </w:r>
      <w:proofErr w:type="spellEnd"/>
      <w:r>
        <w:rPr>
          <w:rFonts w:ascii="Calibri" w:eastAsia="Times New Roman" w:hAnsi="Calibri" w:cs="Times New Roman"/>
          <w:szCs w:val="21"/>
        </w:rPr>
        <w:t xml:space="preserve"> once admins are all trained on using the </w:t>
      </w:r>
      <w:proofErr w:type="spellStart"/>
      <w:r>
        <w:rPr>
          <w:rFonts w:ascii="Calibri" w:eastAsia="Times New Roman" w:hAnsi="Calibri" w:cs="Times New Roman"/>
          <w:szCs w:val="21"/>
        </w:rPr>
        <w:t>CollegeNet</w:t>
      </w:r>
      <w:proofErr w:type="spellEnd"/>
      <w:r>
        <w:rPr>
          <w:rFonts w:ascii="Calibri" w:eastAsia="Times New Roman" w:hAnsi="Calibri" w:cs="Times New Roman"/>
          <w:szCs w:val="21"/>
        </w:rPr>
        <w:t xml:space="preserve"> portal, or</w:t>
      </w:r>
    </w:p>
    <w:p w:rsidR="00DA6BD4" w:rsidRDefault="00DA6BD4" w:rsidP="00DA6BD4">
      <w:pPr>
        <w:numPr>
          <w:ilvl w:val="2"/>
          <w:numId w:val="2"/>
        </w:numPr>
        <w:rPr>
          <w:rFonts w:ascii="Calibri" w:eastAsia="Times New Roman" w:hAnsi="Calibri" w:cs="Times New Roman"/>
          <w:szCs w:val="21"/>
        </w:rPr>
      </w:pPr>
      <w:r w:rsidRPr="00DA6BD4">
        <w:rPr>
          <w:rFonts w:ascii="Calibri" w:eastAsia="Times New Roman" w:hAnsi="Calibri" w:cs="Times New Roman"/>
          <w:szCs w:val="21"/>
        </w:rPr>
        <w:t xml:space="preserve">send </w:t>
      </w:r>
      <w:r>
        <w:rPr>
          <w:rFonts w:ascii="Calibri" w:eastAsia="Times New Roman" w:hAnsi="Calibri" w:cs="Times New Roman"/>
          <w:szCs w:val="21"/>
        </w:rPr>
        <w:t xml:space="preserve">the transcripts </w:t>
      </w:r>
      <w:r w:rsidRPr="00DA6BD4">
        <w:rPr>
          <w:rFonts w:ascii="Calibri" w:eastAsia="Times New Roman" w:hAnsi="Calibri" w:cs="Times New Roman"/>
          <w:szCs w:val="21"/>
        </w:rPr>
        <w:t xml:space="preserve">to </w:t>
      </w:r>
      <w:r>
        <w:rPr>
          <w:rFonts w:ascii="Calibri" w:eastAsia="Times New Roman" w:hAnsi="Calibri" w:cs="Times New Roman"/>
          <w:szCs w:val="21"/>
        </w:rPr>
        <w:t>The Graduate School</w:t>
      </w:r>
      <w:r w:rsidRPr="00DA6BD4">
        <w:rPr>
          <w:rFonts w:ascii="Calibri" w:eastAsia="Times New Roman" w:hAnsi="Calibri" w:cs="Times New Roman"/>
          <w:szCs w:val="21"/>
        </w:rPr>
        <w:t xml:space="preserve"> if you are not familiar with approving/stamping and certifying transcripts</w:t>
      </w:r>
    </w:p>
    <w:p w:rsidR="00DA6BD4" w:rsidRDefault="00DA6BD4" w:rsidP="00DA6BD4">
      <w:pPr>
        <w:numPr>
          <w:ilvl w:val="2"/>
          <w:numId w:val="2"/>
        </w:numPr>
        <w:rPr>
          <w:rFonts w:ascii="Calibri" w:eastAsia="Times New Roman" w:hAnsi="Calibri" w:cs="Times New Roman"/>
          <w:szCs w:val="21"/>
        </w:rPr>
      </w:pPr>
      <w:r>
        <w:rPr>
          <w:rFonts w:ascii="Calibri" w:eastAsia="Times New Roman" w:hAnsi="Calibri" w:cs="Times New Roman"/>
          <w:szCs w:val="21"/>
        </w:rPr>
        <w:t xml:space="preserve">We can accept electronic transcripts as long as they are sent from the </w:t>
      </w:r>
      <w:r w:rsidR="0080491F">
        <w:rPr>
          <w:rFonts w:ascii="Calibri" w:eastAsia="Times New Roman" w:hAnsi="Calibri" w:cs="Times New Roman"/>
          <w:szCs w:val="21"/>
        </w:rPr>
        <w:t>applicants’</w:t>
      </w:r>
      <w:r>
        <w:rPr>
          <w:rFonts w:ascii="Calibri" w:eastAsia="Times New Roman" w:hAnsi="Calibri" w:cs="Times New Roman"/>
          <w:szCs w:val="21"/>
        </w:rPr>
        <w:t xml:space="preserve"> university to us; if you receive a transcript, please be sure you stamp or mark it in a way that when The Graduate School sees it, we can be sure that it was official.</w:t>
      </w:r>
    </w:p>
    <w:p w:rsidR="00DA6BD4" w:rsidRDefault="00DA6BD4" w:rsidP="00DA6BD4">
      <w:pPr>
        <w:ind w:firstLine="720"/>
        <w:rPr>
          <w:rFonts w:ascii="Calibri" w:eastAsia="Times New Roman" w:hAnsi="Calibri" w:cs="Times New Roman"/>
          <w:szCs w:val="21"/>
        </w:rPr>
      </w:pPr>
      <w:r>
        <w:rPr>
          <w:rFonts w:ascii="Calibri" w:eastAsia="Times New Roman" w:hAnsi="Calibri" w:cs="Times New Roman"/>
          <w:szCs w:val="21"/>
        </w:rPr>
        <w:t>***NOTE: It is NOT NECESSARY to request students who earned a degree from MSU to provide transcripts from MSU</w:t>
      </w:r>
    </w:p>
    <w:p w:rsidR="00DA6BD4" w:rsidRDefault="00DA6BD4" w:rsidP="00DA6BD4">
      <w:pPr>
        <w:rPr>
          <w:rFonts w:ascii="Calibri" w:eastAsia="Times New Roman" w:hAnsi="Calibri" w:cs="Times New Roman"/>
          <w:szCs w:val="21"/>
        </w:rPr>
      </w:pPr>
    </w:p>
    <w:p w:rsidR="00DA6BD4" w:rsidRPr="00DA6BD4" w:rsidRDefault="00DA6BD4" w:rsidP="00DA6BD4">
      <w:pPr>
        <w:numPr>
          <w:ilvl w:val="1"/>
          <w:numId w:val="2"/>
        </w:numPr>
        <w:rPr>
          <w:rFonts w:ascii="Calibri" w:eastAsia="Times New Roman" w:hAnsi="Calibri" w:cs="Times New Roman"/>
          <w:b/>
          <w:szCs w:val="21"/>
        </w:rPr>
      </w:pPr>
      <w:r w:rsidRPr="00DA6BD4">
        <w:rPr>
          <w:rFonts w:ascii="Calibri" w:eastAsia="Times New Roman" w:hAnsi="Calibri" w:cs="Times New Roman"/>
          <w:b/>
          <w:szCs w:val="21"/>
        </w:rPr>
        <w:t>Other:</w:t>
      </w:r>
    </w:p>
    <w:p w:rsidR="00DA6BD4" w:rsidRPr="00DA6BD4" w:rsidRDefault="00DA6BD4" w:rsidP="00DA6BD4">
      <w:pPr>
        <w:numPr>
          <w:ilvl w:val="2"/>
          <w:numId w:val="2"/>
        </w:numPr>
        <w:rPr>
          <w:rFonts w:ascii="Calibri" w:eastAsia="Times New Roman" w:hAnsi="Calibri" w:cs="Times New Roman"/>
          <w:szCs w:val="21"/>
        </w:rPr>
      </w:pPr>
      <w:r>
        <w:rPr>
          <w:rFonts w:ascii="Calibri" w:eastAsia="Times New Roman" w:hAnsi="Calibri" w:cs="Times New Roman"/>
          <w:szCs w:val="21"/>
        </w:rPr>
        <w:t>Approval pages for ETD (Example B): this page is no longer required in any way.</w:t>
      </w:r>
    </w:p>
    <w:p w:rsidR="00DA6BD4" w:rsidRPr="0007542C" w:rsidRDefault="00DA6BD4" w:rsidP="00AB1004">
      <w:pPr>
        <w:numPr>
          <w:ilvl w:val="2"/>
          <w:numId w:val="2"/>
        </w:numPr>
        <w:rPr>
          <w:rFonts w:ascii="Calibri" w:eastAsia="Times New Roman" w:hAnsi="Calibri" w:cs="Times New Roman"/>
          <w:szCs w:val="21"/>
        </w:rPr>
      </w:pPr>
      <w:r w:rsidRPr="0007542C">
        <w:rPr>
          <w:rFonts w:ascii="Calibri" w:eastAsia="Times New Roman" w:hAnsi="Calibri" w:cs="Times New Roman"/>
          <w:szCs w:val="21"/>
        </w:rPr>
        <w:t>Discussion on degree codes and completion of forms</w:t>
      </w:r>
      <w:r w:rsidR="00647E82">
        <w:rPr>
          <w:rFonts w:ascii="Calibri" w:eastAsia="Times New Roman" w:hAnsi="Calibri" w:cs="Times New Roman"/>
          <w:szCs w:val="21"/>
        </w:rPr>
        <w:t>; Please help us help you by ensuring all student forms are filled out completely with signatures and the correct Degree and Major listed.  Thank you!</w:t>
      </w:r>
    </w:p>
    <w:p w:rsidR="00DA6BD4" w:rsidRDefault="00DA6BD4" w:rsidP="00DA6BD4">
      <w:pPr>
        <w:numPr>
          <w:ilvl w:val="1"/>
          <w:numId w:val="2"/>
        </w:numPr>
        <w:rPr>
          <w:rFonts w:ascii="Calibri" w:eastAsia="Times New Roman" w:hAnsi="Calibri" w:cs="Times New Roman"/>
          <w:szCs w:val="21"/>
        </w:rPr>
      </w:pPr>
      <w:proofErr w:type="spellStart"/>
      <w:r w:rsidRPr="00F02687">
        <w:rPr>
          <w:rFonts w:ascii="Calibri" w:eastAsia="Times New Roman" w:hAnsi="Calibri" w:cs="Times New Roman"/>
          <w:b/>
          <w:szCs w:val="21"/>
        </w:rPr>
        <w:t>CourseLeaf</w:t>
      </w:r>
      <w:proofErr w:type="spellEnd"/>
      <w:r w:rsidRPr="00F02687">
        <w:rPr>
          <w:rFonts w:ascii="Calibri" w:eastAsia="Times New Roman" w:hAnsi="Calibri" w:cs="Times New Roman"/>
          <w:b/>
          <w:szCs w:val="21"/>
        </w:rPr>
        <w:t>/MSU Catalog</w:t>
      </w:r>
      <w:r w:rsidR="00F02687" w:rsidRPr="00F02687">
        <w:rPr>
          <w:rFonts w:ascii="Calibri" w:eastAsia="Times New Roman" w:hAnsi="Calibri" w:cs="Times New Roman"/>
          <w:b/>
          <w:szCs w:val="21"/>
        </w:rPr>
        <w:t>:</w:t>
      </w:r>
      <w:r w:rsidR="00F02687">
        <w:rPr>
          <w:rFonts w:ascii="Calibri" w:eastAsia="Times New Roman" w:hAnsi="Calibri" w:cs="Times New Roman"/>
          <w:szCs w:val="21"/>
        </w:rPr>
        <w:t xml:space="preserve"> Thank you!  All departments met the February 3</w:t>
      </w:r>
      <w:r w:rsidR="00F02687" w:rsidRPr="00F02687">
        <w:rPr>
          <w:rFonts w:ascii="Calibri" w:eastAsia="Times New Roman" w:hAnsi="Calibri" w:cs="Times New Roman"/>
          <w:szCs w:val="21"/>
          <w:vertAlign w:val="superscript"/>
        </w:rPr>
        <w:t>rd</w:t>
      </w:r>
      <w:r w:rsidR="00F02687">
        <w:rPr>
          <w:rFonts w:ascii="Calibri" w:eastAsia="Times New Roman" w:hAnsi="Calibri" w:cs="Times New Roman"/>
          <w:szCs w:val="21"/>
        </w:rPr>
        <w:t xml:space="preserve"> deadline.  The catalog is now in formatting and editing mode.  Any further information may come out directly from Tony Campeau in the Registrar</w:t>
      </w:r>
      <w:r w:rsidR="00647E82">
        <w:rPr>
          <w:rFonts w:ascii="Calibri" w:eastAsia="Times New Roman" w:hAnsi="Calibri" w:cs="Times New Roman"/>
          <w:szCs w:val="21"/>
        </w:rPr>
        <w:t>’</w:t>
      </w:r>
      <w:r w:rsidR="00F02687">
        <w:rPr>
          <w:rFonts w:ascii="Calibri" w:eastAsia="Times New Roman" w:hAnsi="Calibri" w:cs="Times New Roman"/>
          <w:szCs w:val="21"/>
        </w:rPr>
        <w:t>s Office.  If you have questions, please also feel comfortable contacting Melis (x6329).</w:t>
      </w:r>
    </w:p>
    <w:p w:rsidR="00DA6BD4" w:rsidRDefault="00DA6BD4" w:rsidP="00DA6BD4">
      <w:pPr>
        <w:rPr>
          <w:rFonts w:ascii="Calibri" w:eastAsia="Times New Roman" w:hAnsi="Calibri" w:cs="Times New Roman"/>
          <w:szCs w:val="21"/>
        </w:rPr>
      </w:pPr>
    </w:p>
    <w:p w:rsidR="00DA6BD4" w:rsidRDefault="00DA6BD4" w:rsidP="00DA6BD4">
      <w:pPr>
        <w:numPr>
          <w:ilvl w:val="1"/>
          <w:numId w:val="2"/>
        </w:numPr>
        <w:rPr>
          <w:rFonts w:ascii="Calibri" w:eastAsia="Times New Roman" w:hAnsi="Calibri" w:cs="Times New Roman"/>
          <w:szCs w:val="21"/>
        </w:rPr>
      </w:pPr>
      <w:r w:rsidRPr="00F02687">
        <w:rPr>
          <w:rFonts w:ascii="Calibri" w:eastAsia="Times New Roman" w:hAnsi="Calibri" w:cs="Times New Roman"/>
          <w:b/>
          <w:szCs w:val="21"/>
        </w:rPr>
        <w:t>MaryKay's Retire</w:t>
      </w:r>
      <w:r w:rsidR="00F02687" w:rsidRPr="00F02687">
        <w:rPr>
          <w:rFonts w:ascii="Calibri" w:eastAsia="Times New Roman" w:hAnsi="Calibri" w:cs="Times New Roman"/>
          <w:b/>
          <w:szCs w:val="21"/>
        </w:rPr>
        <w:t>ment:</w:t>
      </w:r>
      <w:r w:rsidR="00F02687">
        <w:rPr>
          <w:rFonts w:ascii="Calibri" w:eastAsia="Times New Roman" w:hAnsi="Calibri" w:cs="Times New Roman"/>
          <w:szCs w:val="21"/>
        </w:rPr>
        <w:t xml:space="preserve"> February 26</w:t>
      </w:r>
      <w:r w:rsidR="00F02687" w:rsidRPr="00F02687">
        <w:rPr>
          <w:rFonts w:ascii="Calibri" w:eastAsia="Times New Roman" w:hAnsi="Calibri" w:cs="Times New Roman"/>
          <w:szCs w:val="21"/>
          <w:vertAlign w:val="superscript"/>
        </w:rPr>
        <w:t>th</w:t>
      </w:r>
      <w:r w:rsidR="00F02687">
        <w:rPr>
          <w:rFonts w:ascii="Calibri" w:eastAsia="Times New Roman" w:hAnsi="Calibri" w:cs="Times New Roman"/>
          <w:szCs w:val="21"/>
        </w:rPr>
        <w:t>, 1-3pm!</w:t>
      </w:r>
    </w:p>
    <w:p w:rsidR="00DA6BD4" w:rsidRPr="00F02687" w:rsidRDefault="00DA6BD4" w:rsidP="00F02687">
      <w:pPr>
        <w:rPr>
          <w:rFonts w:ascii="Calibri" w:eastAsia="Times New Roman" w:hAnsi="Calibri" w:cs="Times New Roman"/>
          <w:szCs w:val="21"/>
        </w:rPr>
      </w:pPr>
    </w:p>
    <w:p w:rsidR="00DA6BD4" w:rsidRDefault="00DA6BD4" w:rsidP="00DA6BD4">
      <w:pPr>
        <w:rPr>
          <w:rFonts w:ascii="Calibri" w:eastAsia="Times New Roman" w:hAnsi="Calibri" w:cs="Times New Roman"/>
          <w:szCs w:val="21"/>
        </w:rPr>
      </w:pPr>
    </w:p>
    <w:p w:rsidR="00DA6BD4" w:rsidRDefault="00DA6BD4" w:rsidP="00DA6BD4">
      <w:pPr>
        <w:rPr>
          <w:rFonts w:ascii="Calibri" w:eastAsia="Times New Roman" w:hAnsi="Calibri" w:cs="Times New Roman"/>
          <w:szCs w:val="21"/>
        </w:rPr>
      </w:pPr>
    </w:p>
    <w:p w:rsidR="00DA6BD4" w:rsidRDefault="00DA6BD4" w:rsidP="00DA6BD4">
      <w:pPr>
        <w:rPr>
          <w:rFonts w:ascii="Calibri" w:eastAsia="Times New Roman" w:hAnsi="Calibri" w:cs="Times New Roman"/>
          <w:szCs w:val="21"/>
        </w:rPr>
      </w:pPr>
    </w:p>
    <w:p w:rsidR="00DA6BD4" w:rsidRDefault="00DA6BD4" w:rsidP="00DA6BD4">
      <w:pPr>
        <w:rPr>
          <w:rFonts w:ascii="Calibri" w:eastAsia="Times New Roman" w:hAnsi="Calibri" w:cs="Times New Roman"/>
          <w:szCs w:val="21"/>
        </w:rPr>
      </w:pPr>
    </w:p>
    <w:p w:rsidR="00E65B11" w:rsidRDefault="00DA6BD4">
      <w:r>
        <w:t>Example A:</w:t>
      </w:r>
    </w:p>
    <w:p w:rsidR="00DA6BD4" w:rsidRDefault="00DA6BD4">
      <w:r>
        <w:t xml:space="preserve">PDF of </w:t>
      </w:r>
      <w:proofErr w:type="spellStart"/>
      <w:r>
        <w:t>CollegeNet</w:t>
      </w:r>
      <w:proofErr w:type="spellEnd"/>
      <w:r>
        <w:t xml:space="preserve"> application.</w:t>
      </w:r>
    </w:p>
    <w:p w:rsidR="00DA6BD4" w:rsidRDefault="00DA6BD4"/>
    <w:p w:rsidR="00DA6BD4" w:rsidRDefault="00DA6BD4">
      <w:r>
        <w:t>Example B:</w:t>
      </w:r>
    </w:p>
    <w:p w:rsidR="00DA6BD4" w:rsidRDefault="00DA6BD4">
      <w:r>
        <w:t>ETD page now unnecessary.</w:t>
      </w:r>
    </w:p>
    <w:p w:rsidR="00573A0F" w:rsidRDefault="00573A0F">
      <w:pPr>
        <w:spacing w:after="160" w:line="259" w:lineRule="auto"/>
      </w:pPr>
      <w:r>
        <w:br w:type="page"/>
      </w:r>
    </w:p>
    <w:p w:rsidR="00573A0F" w:rsidRDefault="00573A0F" w:rsidP="00573A0F">
      <w:pPr>
        <w:jc w:val="center"/>
      </w:pPr>
    </w:p>
    <w:p w:rsidR="00573A0F" w:rsidRDefault="00573A0F" w:rsidP="00573A0F">
      <w:pPr>
        <w:jc w:val="center"/>
      </w:pPr>
      <w:r>
        <w:t>APPROVAL</w:t>
      </w:r>
    </w:p>
    <w:p w:rsidR="00573A0F" w:rsidRDefault="00573A0F" w:rsidP="00573A0F">
      <w:pPr>
        <w:jc w:val="center"/>
      </w:pPr>
    </w:p>
    <w:p w:rsidR="00573A0F" w:rsidRDefault="00573A0F" w:rsidP="00573A0F">
      <w:pPr>
        <w:jc w:val="center"/>
      </w:pPr>
    </w:p>
    <w:p w:rsidR="00573A0F" w:rsidRDefault="00573A0F" w:rsidP="00573A0F">
      <w:pPr>
        <w:jc w:val="center"/>
      </w:pPr>
      <w:proofErr w:type="gramStart"/>
      <w:r>
        <w:t>of</w:t>
      </w:r>
      <w:proofErr w:type="gramEnd"/>
      <w:r>
        <w:t xml:space="preserve"> a [thesis/dissertation] submitted by</w:t>
      </w:r>
    </w:p>
    <w:p w:rsidR="00573A0F" w:rsidRDefault="00573A0F" w:rsidP="00573A0F">
      <w:pPr>
        <w:jc w:val="center"/>
      </w:pPr>
    </w:p>
    <w:p w:rsidR="00573A0F" w:rsidRDefault="00573A0F" w:rsidP="00573A0F">
      <w:pPr>
        <w:jc w:val="center"/>
      </w:pPr>
      <w:r>
        <w:t>[</w:t>
      </w:r>
      <w:proofErr w:type="gramStart"/>
      <w:r>
        <w:t>your</w:t>
      </w:r>
      <w:proofErr w:type="gramEnd"/>
      <w:r>
        <w:t xml:space="preserve"> full name, first, middle, last]</w:t>
      </w:r>
    </w:p>
    <w:p w:rsidR="00573A0F" w:rsidRDefault="00573A0F" w:rsidP="00573A0F">
      <w:pPr>
        <w:jc w:val="center"/>
      </w:pPr>
    </w:p>
    <w:p w:rsidR="00573A0F" w:rsidRDefault="00573A0F" w:rsidP="00573A0F">
      <w:pPr>
        <w:jc w:val="center"/>
      </w:pPr>
    </w:p>
    <w:p w:rsidR="00573A0F" w:rsidRDefault="00573A0F" w:rsidP="00573A0F">
      <w:pPr>
        <w:ind w:firstLine="720"/>
      </w:pPr>
      <w:r>
        <w:t>This [thesis/dissertation] has been read by each member of the [thesis/dissertation] committee and has been found to be satisfactory regarding content, English usage, format, citation, bibliographic style, and consistency and is ready for submission to The Graduate School.</w:t>
      </w:r>
    </w:p>
    <w:p w:rsidR="00573A0F" w:rsidRDefault="00573A0F" w:rsidP="00573A0F">
      <w:pPr>
        <w:ind w:firstLine="720"/>
      </w:pPr>
    </w:p>
    <w:p w:rsidR="00573A0F" w:rsidRDefault="00573A0F" w:rsidP="00573A0F">
      <w:pPr>
        <w:ind w:firstLine="720"/>
      </w:pPr>
    </w:p>
    <w:tbl>
      <w:tblPr>
        <w:tblW w:w="0" w:type="auto"/>
        <w:tblLook w:val="01E0" w:firstRow="1" w:lastRow="1" w:firstColumn="1" w:lastColumn="1" w:noHBand="0" w:noVBand="0"/>
      </w:tblPr>
      <w:tblGrid>
        <w:gridCol w:w="3708"/>
        <w:gridCol w:w="236"/>
        <w:gridCol w:w="3004"/>
        <w:gridCol w:w="360"/>
        <w:gridCol w:w="1440"/>
      </w:tblGrid>
      <w:tr w:rsidR="00573A0F" w:rsidTr="00FA15D1">
        <w:tc>
          <w:tcPr>
            <w:tcW w:w="3708" w:type="dxa"/>
            <w:shd w:val="clear" w:color="auto" w:fill="auto"/>
          </w:tcPr>
          <w:p w:rsidR="00573A0F" w:rsidRDefault="00573A0F" w:rsidP="00FA15D1">
            <w:r>
              <w:t>[type name of chair of committee]</w:t>
            </w:r>
          </w:p>
        </w:tc>
        <w:tc>
          <w:tcPr>
            <w:tcW w:w="236" w:type="dxa"/>
            <w:shd w:val="clear" w:color="auto" w:fill="auto"/>
          </w:tcPr>
          <w:p w:rsidR="00573A0F" w:rsidRDefault="00573A0F" w:rsidP="00FA15D1">
            <w:pPr>
              <w:jc w:val="center"/>
            </w:pPr>
          </w:p>
        </w:tc>
        <w:tc>
          <w:tcPr>
            <w:tcW w:w="3004" w:type="dxa"/>
            <w:tcBorders>
              <w:bottom w:val="single" w:sz="4" w:space="0" w:color="auto"/>
            </w:tcBorders>
            <w:shd w:val="clear" w:color="auto" w:fill="auto"/>
          </w:tcPr>
          <w:p w:rsidR="00573A0F" w:rsidRDefault="00573A0F" w:rsidP="00FA15D1">
            <w:pPr>
              <w:jc w:val="center"/>
            </w:pPr>
          </w:p>
        </w:tc>
        <w:tc>
          <w:tcPr>
            <w:tcW w:w="360" w:type="dxa"/>
            <w:shd w:val="clear" w:color="auto" w:fill="auto"/>
          </w:tcPr>
          <w:p w:rsidR="00573A0F" w:rsidRDefault="00573A0F" w:rsidP="00FA15D1">
            <w:pPr>
              <w:jc w:val="center"/>
            </w:pPr>
          </w:p>
        </w:tc>
        <w:tc>
          <w:tcPr>
            <w:tcW w:w="1440" w:type="dxa"/>
            <w:tcBorders>
              <w:bottom w:val="single" w:sz="4" w:space="0" w:color="auto"/>
            </w:tcBorders>
            <w:shd w:val="clear" w:color="auto" w:fill="auto"/>
          </w:tcPr>
          <w:p w:rsidR="00573A0F" w:rsidRDefault="00573A0F" w:rsidP="00FA15D1">
            <w:pPr>
              <w:jc w:val="center"/>
            </w:pPr>
          </w:p>
        </w:tc>
      </w:tr>
      <w:tr w:rsidR="00573A0F" w:rsidTr="00FA15D1">
        <w:tc>
          <w:tcPr>
            <w:tcW w:w="3708" w:type="dxa"/>
            <w:shd w:val="clear" w:color="auto" w:fill="auto"/>
          </w:tcPr>
          <w:p w:rsidR="00573A0F" w:rsidRDefault="00573A0F" w:rsidP="00FA15D1">
            <w:pPr>
              <w:jc w:val="center"/>
            </w:pPr>
          </w:p>
        </w:tc>
        <w:tc>
          <w:tcPr>
            <w:tcW w:w="236" w:type="dxa"/>
            <w:shd w:val="clear" w:color="auto" w:fill="auto"/>
          </w:tcPr>
          <w:p w:rsidR="00573A0F" w:rsidRDefault="00573A0F" w:rsidP="00FA15D1">
            <w:pPr>
              <w:jc w:val="center"/>
            </w:pPr>
          </w:p>
        </w:tc>
        <w:tc>
          <w:tcPr>
            <w:tcW w:w="3004" w:type="dxa"/>
            <w:tcBorders>
              <w:top w:val="single" w:sz="4" w:space="0" w:color="auto"/>
            </w:tcBorders>
            <w:shd w:val="clear" w:color="auto" w:fill="auto"/>
          </w:tcPr>
          <w:p w:rsidR="00573A0F" w:rsidRDefault="00573A0F" w:rsidP="00FA15D1">
            <w:r>
              <w:t>Signature</w:t>
            </w:r>
          </w:p>
        </w:tc>
        <w:tc>
          <w:tcPr>
            <w:tcW w:w="360" w:type="dxa"/>
            <w:shd w:val="clear" w:color="auto" w:fill="auto"/>
          </w:tcPr>
          <w:p w:rsidR="00573A0F" w:rsidRDefault="00573A0F" w:rsidP="00FA15D1">
            <w:pPr>
              <w:jc w:val="center"/>
            </w:pPr>
          </w:p>
        </w:tc>
        <w:tc>
          <w:tcPr>
            <w:tcW w:w="1440" w:type="dxa"/>
            <w:tcBorders>
              <w:top w:val="single" w:sz="4" w:space="0" w:color="auto"/>
            </w:tcBorders>
            <w:shd w:val="clear" w:color="auto" w:fill="auto"/>
          </w:tcPr>
          <w:p w:rsidR="00573A0F" w:rsidRDefault="00573A0F" w:rsidP="00FA15D1">
            <w:r>
              <w:t>Date</w:t>
            </w:r>
          </w:p>
        </w:tc>
      </w:tr>
    </w:tbl>
    <w:p w:rsidR="00573A0F" w:rsidRDefault="00573A0F" w:rsidP="00573A0F"/>
    <w:p w:rsidR="00573A0F" w:rsidRDefault="00573A0F" w:rsidP="00573A0F"/>
    <w:p w:rsidR="00573A0F" w:rsidRDefault="00573A0F" w:rsidP="00573A0F">
      <w:pPr>
        <w:jc w:val="center"/>
      </w:pPr>
      <w:r>
        <w:t>Approved for the Department [type department name]</w:t>
      </w:r>
    </w:p>
    <w:p w:rsidR="00573A0F" w:rsidRDefault="00573A0F" w:rsidP="00573A0F">
      <w:pPr>
        <w:jc w:val="center"/>
      </w:pPr>
    </w:p>
    <w:p w:rsidR="00573A0F" w:rsidRDefault="00573A0F" w:rsidP="00573A0F">
      <w:pPr>
        <w:jc w:val="center"/>
      </w:pPr>
    </w:p>
    <w:tbl>
      <w:tblPr>
        <w:tblW w:w="0" w:type="auto"/>
        <w:tblLook w:val="01E0" w:firstRow="1" w:lastRow="1" w:firstColumn="1" w:lastColumn="1" w:noHBand="0" w:noVBand="0"/>
      </w:tblPr>
      <w:tblGrid>
        <w:gridCol w:w="3708"/>
        <w:gridCol w:w="236"/>
        <w:gridCol w:w="3004"/>
        <w:gridCol w:w="360"/>
        <w:gridCol w:w="1440"/>
      </w:tblGrid>
      <w:tr w:rsidR="00573A0F" w:rsidTr="00FA15D1">
        <w:tc>
          <w:tcPr>
            <w:tcW w:w="3708" w:type="dxa"/>
            <w:shd w:val="clear" w:color="auto" w:fill="auto"/>
          </w:tcPr>
          <w:p w:rsidR="00573A0F" w:rsidRDefault="00573A0F" w:rsidP="00FA15D1">
            <w:r>
              <w:t>[type name of department head]</w:t>
            </w:r>
          </w:p>
        </w:tc>
        <w:tc>
          <w:tcPr>
            <w:tcW w:w="236" w:type="dxa"/>
            <w:shd w:val="clear" w:color="auto" w:fill="auto"/>
          </w:tcPr>
          <w:p w:rsidR="00573A0F" w:rsidRDefault="00573A0F" w:rsidP="00FA15D1">
            <w:pPr>
              <w:jc w:val="center"/>
            </w:pPr>
          </w:p>
        </w:tc>
        <w:tc>
          <w:tcPr>
            <w:tcW w:w="3004" w:type="dxa"/>
            <w:tcBorders>
              <w:bottom w:val="single" w:sz="4" w:space="0" w:color="auto"/>
            </w:tcBorders>
            <w:shd w:val="clear" w:color="auto" w:fill="auto"/>
          </w:tcPr>
          <w:p w:rsidR="00573A0F" w:rsidRDefault="00573A0F" w:rsidP="00FA15D1">
            <w:pPr>
              <w:jc w:val="center"/>
            </w:pPr>
          </w:p>
        </w:tc>
        <w:tc>
          <w:tcPr>
            <w:tcW w:w="360" w:type="dxa"/>
            <w:shd w:val="clear" w:color="auto" w:fill="auto"/>
          </w:tcPr>
          <w:p w:rsidR="00573A0F" w:rsidRDefault="00573A0F" w:rsidP="00FA15D1">
            <w:pPr>
              <w:jc w:val="center"/>
            </w:pPr>
          </w:p>
        </w:tc>
        <w:tc>
          <w:tcPr>
            <w:tcW w:w="1440" w:type="dxa"/>
            <w:tcBorders>
              <w:bottom w:val="single" w:sz="4" w:space="0" w:color="auto"/>
            </w:tcBorders>
            <w:shd w:val="clear" w:color="auto" w:fill="auto"/>
          </w:tcPr>
          <w:p w:rsidR="00573A0F" w:rsidRDefault="00573A0F" w:rsidP="00FA15D1">
            <w:pPr>
              <w:jc w:val="center"/>
            </w:pPr>
          </w:p>
        </w:tc>
      </w:tr>
      <w:tr w:rsidR="00573A0F" w:rsidTr="00FA15D1">
        <w:tc>
          <w:tcPr>
            <w:tcW w:w="3708" w:type="dxa"/>
            <w:shd w:val="clear" w:color="auto" w:fill="auto"/>
          </w:tcPr>
          <w:p w:rsidR="00573A0F" w:rsidRDefault="00573A0F" w:rsidP="00FA15D1">
            <w:pPr>
              <w:jc w:val="center"/>
            </w:pPr>
          </w:p>
        </w:tc>
        <w:tc>
          <w:tcPr>
            <w:tcW w:w="236" w:type="dxa"/>
            <w:shd w:val="clear" w:color="auto" w:fill="auto"/>
          </w:tcPr>
          <w:p w:rsidR="00573A0F" w:rsidRDefault="00573A0F" w:rsidP="00FA15D1">
            <w:pPr>
              <w:jc w:val="center"/>
            </w:pPr>
          </w:p>
        </w:tc>
        <w:tc>
          <w:tcPr>
            <w:tcW w:w="3004" w:type="dxa"/>
            <w:tcBorders>
              <w:top w:val="single" w:sz="4" w:space="0" w:color="auto"/>
            </w:tcBorders>
            <w:shd w:val="clear" w:color="auto" w:fill="auto"/>
          </w:tcPr>
          <w:p w:rsidR="00573A0F" w:rsidRDefault="00573A0F" w:rsidP="00FA15D1">
            <w:r>
              <w:t>Signature</w:t>
            </w:r>
          </w:p>
        </w:tc>
        <w:tc>
          <w:tcPr>
            <w:tcW w:w="360" w:type="dxa"/>
            <w:shd w:val="clear" w:color="auto" w:fill="auto"/>
          </w:tcPr>
          <w:p w:rsidR="00573A0F" w:rsidRDefault="00573A0F" w:rsidP="00FA15D1">
            <w:pPr>
              <w:jc w:val="center"/>
            </w:pPr>
          </w:p>
        </w:tc>
        <w:tc>
          <w:tcPr>
            <w:tcW w:w="1440" w:type="dxa"/>
            <w:tcBorders>
              <w:top w:val="single" w:sz="4" w:space="0" w:color="auto"/>
            </w:tcBorders>
            <w:shd w:val="clear" w:color="auto" w:fill="auto"/>
          </w:tcPr>
          <w:p w:rsidR="00573A0F" w:rsidRDefault="00573A0F" w:rsidP="00FA15D1">
            <w:r>
              <w:t>Date</w:t>
            </w:r>
          </w:p>
        </w:tc>
      </w:tr>
    </w:tbl>
    <w:p w:rsidR="00573A0F" w:rsidRDefault="00573A0F" w:rsidP="00573A0F">
      <w:pPr>
        <w:jc w:val="center"/>
      </w:pPr>
    </w:p>
    <w:p w:rsidR="00573A0F" w:rsidRDefault="00573A0F" w:rsidP="00573A0F">
      <w:pPr>
        <w:jc w:val="center"/>
      </w:pPr>
    </w:p>
    <w:p w:rsidR="00573A0F" w:rsidRDefault="00573A0F" w:rsidP="00573A0F">
      <w:pPr>
        <w:jc w:val="center"/>
      </w:pPr>
      <w:r>
        <w:t xml:space="preserve">Approved for </w:t>
      </w:r>
      <w:proofErr w:type="gramStart"/>
      <w:r>
        <w:t>The</w:t>
      </w:r>
      <w:proofErr w:type="gramEnd"/>
      <w:r>
        <w:t xml:space="preserve"> Graduate School</w:t>
      </w:r>
    </w:p>
    <w:tbl>
      <w:tblPr>
        <w:tblW w:w="0" w:type="auto"/>
        <w:tblLook w:val="01E0" w:firstRow="1" w:lastRow="1" w:firstColumn="1" w:lastColumn="1" w:noHBand="0" w:noVBand="0"/>
      </w:tblPr>
      <w:tblGrid>
        <w:gridCol w:w="3708"/>
        <w:gridCol w:w="236"/>
        <w:gridCol w:w="3004"/>
        <w:gridCol w:w="360"/>
        <w:gridCol w:w="1440"/>
      </w:tblGrid>
      <w:tr w:rsidR="00573A0F" w:rsidTr="00FA15D1">
        <w:tc>
          <w:tcPr>
            <w:tcW w:w="3708" w:type="dxa"/>
            <w:shd w:val="clear" w:color="auto" w:fill="auto"/>
          </w:tcPr>
          <w:p w:rsidR="00573A0F" w:rsidRDefault="00573A0F" w:rsidP="00FA15D1"/>
          <w:p w:rsidR="00573A0F" w:rsidRDefault="00573A0F" w:rsidP="00FA15D1"/>
          <w:p w:rsidR="00573A0F" w:rsidRDefault="00573A0F" w:rsidP="00FA15D1">
            <w:r>
              <w:t>Dean of The Graduate School</w:t>
            </w:r>
          </w:p>
        </w:tc>
        <w:tc>
          <w:tcPr>
            <w:tcW w:w="236" w:type="dxa"/>
            <w:shd w:val="clear" w:color="auto" w:fill="auto"/>
          </w:tcPr>
          <w:p w:rsidR="00573A0F" w:rsidRDefault="00573A0F" w:rsidP="00FA15D1">
            <w:pPr>
              <w:jc w:val="center"/>
            </w:pPr>
          </w:p>
        </w:tc>
        <w:tc>
          <w:tcPr>
            <w:tcW w:w="3004" w:type="dxa"/>
            <w:tcBorders>
              <w:bottom w:val="single" w:sz="4" w:space="0" w:color="auto"/>
            </w:tcBorders>
            <w:shd w:val="clear" w:color="auto" w:fill="auto"/>
          </w:tcPr>
          <w:p w:rsidR="00573A0F" w:rsidRDefault="00573A0F" w:rsidP="00FA15D1">
            <w:pPr>
              <w:jc w:val="center"/>
            </w:pPr>
          </w:p>
        </w:tc>
        <w:tc>
          <w:tcPr>
            <w:tcW w:w="360" w:type="dxa"/>
            <w:shd w:val="clear" w:color="auto" w:fill="auto"/>
          </w:tcPr>
          <w:p w:rsidR="00573A0F" w:rsidRDefault="00573A0F" w:rsidP="00FA15D1">
            <w:pPr>
              <w:jc w:val="center"/>
            </w:pPr>
          </w:p>
        </w:tc>
        <w:tc>
          <w:tcPr>
            <w:tcW w:w="1440" w:type="dxa"/>
            <w:tcBorders>
              <w:bottom w:val="single" w:sz="4" w:space="0" w:color="auto"/>
            </w:tcBorders>
            <w:shd w:val="clear" w:color="auto" w:fill="auto"/>
          </w:tcPr>
          <w:p w:rsidR="00573A0F" w:rsidRDefault="00573A0F" w:rsidP="00FA15D1">
            <w:pPr>
              <w:jc w:val="center"/>
            </w:pPr>
          </w:p>
        </w:tc>
      </w:tr>
      <w:tr w:rsidR="00573A0F" w:rsidTr="00FA15D1">
        <w:tc>
          <w:tcPr>
            <w:tcW w:w="3708" w:type="dxa"/>
            <w:shd w:val="clear" w:color="auto" w:fill="auto"/>
          </w:tcPr>
          <w:p w:rsidR="00573A0F" w:rsidRDefault="00573A0F" w:rsidP="00FA15D1">
            <w:pPr>
              <w:jc w:val="center"/>
            </w:pPr>
          </w:p>
        </w:tc>
        <w:tc>
          <w:tcPr>
            <w:tcW w:w="236" w:type="dxa"/>
            <w:shd w:val="clear" w:color="auto" w:fill="auto"/>
          </w:tcPr>
          <w:p w:rsidR="00573A0F" w:rsidRDefault="00573A0F" w:rsidP="00FA15D1">
            <w:pPr>
              <w:jc w:val="center"/>
            </w:pPr>
          </w:p>
        </w:tc>
        <w:tc>
          <w:tcPr>
            <w:tcW w:w="3004" w:type="dxa"/>
            <w:tcBorders>
              <w:top w:val="single" w:sz="4" w:space="0" w:color="auto"/>
            </w:tcBorders>
            <w:shd w:val="clear" w:color="auto" w:fill="auto"/>
          </w:tcPr>
          <w:p w:rsidR="00573A0F" w:rsidRDefault="00573A0F" w:rsidP="00FA15D1">
            <w:r>
              <w:t>Signature</w:t>
            </w:r>
          </w:p>
        </w:tc>
        <w:tc>
          <w:tcPr>
            <w:tcW w:w="360" w:type="dxa"/>
            <w:shd w:val="clear" w:color="auto" w:fill="auto"/>
          </w:tcPr>
          <w:p w:rsidR="00573A0F" w:rsidRDefault="00573A0F" w:rsidP="00FA15D1">
            <w:pPr>
              <w:jc w:val="center"/>
            </w:pPr>
          </w:p>
        </w:tc>
        <w:tc>
          <w:tcPr>
            <w:tcW w:w="1440" w:type="dxa"/>
            <w:tcBorders>
              <w:top w:val="single" w:sz="4" w:space="0" w:color="auto"/>
            </w:tcBorders>
            <w:shd w:val="clear" w:color="auto" w:fill="auto"/>
          </w:tcPr>
          <w:p w:rsidR="00573A0F" w:rsidRDefault="00573A0F" w:rsidP="00FA15D1">
            <w:r>
              <w:t>Date</w:t>
            </w:r>
          </w:p>
        </w:tc>
      </w:tr>
    </w:tbl>
    <w:p w:rsidR="00573A0F" w:rsidRDefault="00573A0F" w:rsidP="00573A0F">
      <w:pPr>
        <w:jc w:val="center"/>
      </w:pPr>
    </w:p>
    <w:p w:rsidR="00DA6BD4" w:rsidRDefault="00DA6BD4">
      <w:bookmarkStart w:id="0" w:name="_GoBack"/>
      <w:bookmarkEnd w:id="0"/>
    </w:p>
    <w:sectPr w:rsidR="00DA6BD4" w:rsidSect="008F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652DA"/>
    <w:multiLevelType w:val="hybridMultilevel"/>
    <w:tmpl w:val="5CB27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94"/>
    <w:rsid w:val="000001EB"/>
    <w:rsid w:val="0007542C"/>
    <w:rsid w:val="002B562C"/>
    <w:rsid w:val="00573A0F"/>
    <w:rsid w:val="005D402A"/>
    <w:rsid w:val="00647E82"/>
    <w:rsid w:val="0080491F"/>
    <w:rsid w:val="008F1B06"/>
    <w:rsid w:val="00DA6BD4"/>
    <w:rsid w:val="00E65B11"/>
    <w:rsid w:val="00F02687"/>
    <w:rsid w:val="00F83094"/>
    <w:rsid w:val="00FF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3094"/>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F83094"/>
    <w:rPr>
      <w:rFonts w:ascii="Calibri" w:eastAsia="Times New Roman" w:hAnsi="Calibri" w:cs="Times New Roman"/>
      <w:szCs w:val="21"/>
    </w:rPr>
  </w:style>
  <w:style w:type="paragraph" w:styleId="ListParagraph">
    <w:name w:val="List Paragraph"/>
    <w:basedOn w:val="Normal"/>
    <w:uiPriority w:val="34"/>
    <w:qFormat/>
    <w:rsid w:val="00DA6BD4"/>
    <w:pPr>
      <w:ind w:left="720"/>
      <w:contextualSpacing/>
    </w:pPr>
  </w:style>
  <w:style w:type="character" w:styleId="Hyperlink">
    <w:name w:val="Hyperlink"/>
    <w:basedOn w:val="DefaultParagraphFont"/>
    <w:uiPriority w:val="99"/>
    <w:unhideWhenUsed/>
    <w:rsid w:val="000001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3094"/>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F83094"/>
    <w:rPr>
      <w:rFonts w:ascii="Calibri" w:eastAsia="Times New Roman" w:hAnsi="Calibri" w:cs="Times New Roman"/>
      <w:szCs w:val="21"/>
    </w:rPr>
  </w:style>
  <w:style w:type="paragraph" w:styleId="ListParagraph">
    <w:name w:val="List Paragraph"/>
    <w:basedOn w:val="Normal"/>
    <w:uiPriority w:val="34"/>
    <w:qFormat/>
    <w:rsid w:val="00DA6BD4"/>
    <w:pPr>
      <w:ind w:left="720"/>
      <w:contextualSpacing/>
    </w:pPr>
  </w:style>
  <w:style w:type="character" w:styleId="Hyperlink">
    <w:name w:val="Hyperlink"/>
    <w:basedOn w:val="DefaultParagraphFont"/>
    <w:uiPriority w:val="99"/>
    <w:unhideWhenUsed/>
    <w:rsid w:val="00000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026">
      <w:bodyDiv w:val="1"/>
      <w:marLeft w:val="0"/>
      <w:marRight w:val="0"/>
      <w:marTop w:val="0"/>
      <w:marBottom w:val="0"/>
      <w:divBdr>
        <w:top w:val="none" w:sz="0" w:space="0" w:color="auto"/>
        <w:left w:val="none" w:sz="0" w:space="0" w:color="auto"/>
        <w:bottom w:val="none" w:sz="0" w:space="0" w:color="auto"/>
        <w:right w:val="none" w:sz="0" w:space="0" w:color="auto"/>
      </w:divBdr>
    </w:div>
    <w:div w:id="10470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vin.msu.montana.edu:8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Melisenda</dc:creator>
  <cp:keywords/>
  <dc:description/>
  <cp:lastModifiedBy>lcollins</cp:lastModifiedBy>
  <cp:revision>2</cp:revision>
  <dcterms:created xsi:type="dcterms:W3CDTF">2014-02-28T14:36:00Z</dcterms:created>
  <dcterms:modified xsi:type="dcterms:W3CDTF">2014-02-28T14:36:00Z</dcterms:modified>
</cp:coreProperties>
</file>