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1BF2" w14:textId="17C893B6" w:rsidR="00207373" w:rsidRDefault="00006E7F" w:rsidP="00207373">
      <w:pPr>
        <w:spacing w:after="0"/>
        <w:jc w:val="center"/>
        <w:rPr>
          <w:b/>
          <w:sz w:val="28"/>
        </w:rPr>
      </w:pPr>
      <w:bookmarkStart w:id="0" w:name="_GoBack"/>
      <w:bookmarkEnd w:id="0"/>
      <w:r w:rsidRPr="00006E7F">
        <w:rPr>
          <w:b/>
          <w:sz w:val="28"/>
        </w:rPr>
        <w:t>Biofilm Annular Reactor Motor and Motor Controller Redesign</w:t>
      </w:r>
    </w:p>
    <w:p w14:paraId="22807F4C" w14:textId="46D1F0C4" w:rsidR="0041406F" w:rsidRDefault="00207373" w:rsidP="0041406F">
      <w:pPr>
        <w:spacing w:after="0"/>
        <w:jc w:val="center"/>
        <w:rPr>
          <w:sz w:val="18"/>
        </w:rPr>
      </w:pPr>
      <w:r w:rsidRPr="00207373">
        <w:rPr>
          <w:sz w:val="18"/>
        </w:rPr>
        <w:t>Stephen Pedersen and Bryan Warwood, BioSurface Technologies Corporation</w:t>
      </w:r>
      <w:r>
        <w:rPr>
          <w:sz w:val="18"/>
        </w:rPr>
        <w:t>, Bozeman, MT</w:t>
      </w:r>
    </w:p>
    <w:p w14:paraId="7CF5C32C" w14:textId="77777777" w:rsidR="00207373" w:rsidRPr="00207373" w:rsidRDefault="00207373" w:rsidP="00207373">
      <w:pPr>
        <w:spacing w:after="0"/>
        <w:jc w:val="center"/>
        <w:rPr>
          <w:sz w:val="28"/>
        </w:rPr>
      </w:pPr>
    </w:p>
    <w:p w14:paraId="5782D7A9" w14:textId="2DC4C793" w:rsidR="00006E7F" w:rsidRDefault="00ED3A79" w:rsidP="00006E7F">
      <w:r w:rsidRPr="00ED3A79">
        <w:rPr>
          <w:b/>
        </w:rPr>
        <w:t>Project Goal:</w:t>
      </w:r>
      <w:r>
        <w:t xml:space="preserve"> T</w:t>
      </w:r>
      <w:r w:rsidR="00006E7F">
        <w:t xml:space="preserve">his capstone design project is to </w:t>
      </w:r>
      <w:r>
        <w:t>redesign an already existing product to meet the design criteria. At the completion of this project, BioSurface Technologies</w:t>
      </w:r>
      <w:r w:rsidR="004832B3">
        <w:t xml:space="preserve"> Corporation</w:t>
      </w:r>
      <w:r>
        <w:t xml:space="preserve"> expects a working prototype of the new device, as well as </w:t>
      </w:r>
      <w:r w:rsidR="004832B3">
        <w:t xml:space="preserve">all </w:t>
      </w:r>
      <w:r>
        <w:t>necessary documentation to sufficiently recreate the prototype without additional instruction (i.e. technical drawing</w:t>
      </w:r>
      <w:r w:rsidR="004832B3">
        <w:t>s</w:t>
      </w:r>
      <w:r>
        <w:t xml:space="preserve">, measurements, materials, </w:t>
      </w:r>
      <w:r w:rsidR="004832B3">
        <w:t xml:space="preserve">suppliers, </w:t>
      </w:r>
      <w:r>
        <w:t>programming, etc.).</w:t>
      </w:r>
    </w:p>
    <w:p w14:paraId="7716F4EF" w14:textId="77777777" w:rsidR="00207373" w:rsidRDefault="00207373" w:rsidP="00006E7F"/>
    <w:p w14:paraId="07D15BAD" w14:textId="7D858CFC" w:rsidR="00ED3A79" w:rsidRPr="00095482" w:rsidRDefault="00ED3A79" w:rsidP="00006E7F">
      <w:r w:rsidRPr="00ED3A79">
        <w:rPr>
          <w:b/>
        </w:rPr>
        <w:t xml:space="preserve">Project Description: </w:t>
      </w:r>
      <w:r w:rsidRPr="00ED3A79">
        <w:t>The Biofilm Annular Reactor (</w:t>
      </w:r>
      <w:r>
        <w:t xml:space="preserve">BAR) by BioSurface Technologies Corporation (BST) has been a key product sold by BST for many years. It was the first reactor designed and built by the company, and little has changed in the design since it was first sold. This </w:t>
      </w:r>
      <w:r w:rsidRPr="00095482">
        <w:t xml:space="preserve">reactor is sold and distributed all over the world to both industry and </w:t>
      </w:r>
      <w:r w:rsidR="00A02D8E" w:rsidRPr="00095482">
        <w:t>academia and</w:t>
      </w:r>
      <w:r w:rsidRPr="00095482">
        <w:t xml:space="preserve"> is used to grow biofilms resembling those found on the inside of large-diameter piping systems (sewage, drinking water, oil, etc). </w:t>
      </w:r>
    </w:p>
    <w:p w14:paraId="3C5C2754" w14:textId="55BD231D" w:rsidR="00ED3A79" w:rsidRDefault="00ED3A79" w:rsidP="00006E7F">
      <w:r w:rsidRPr="00095482">
        <w:t xml:space="preserve">The reactor consists of a polycarbonate interior cylinder which contains sample surfaces </w:t>
      </w:r>
      <w:r w:rsidR="007445B4" w:rsidRPr="00095482">
        <w:t xml:space="preserve">on which </w:t>
      </w:r>
      <w:r w:rsidRPr="00095482">
        <w:t xml:space="preserve">to grow biofilms (known as slide coupons). This inner cylinder rotates inside </w:t>
      </w:r>
      <w:r w:rsidR="00CA3EAC" w:rsidRPr="00095482">
        <w:t>an outer, glass cylinder which contains the growth media or fluid (usually water). The rotational movement of the sample surface inside the layer of water produces similar</w:t>
      </w:r>
      <w:r w:rsidR="007445B4" w:rsidRPr="00095482">
        <w:t xml:space="preserve"> fluid hydrodynamic</w:t>
      </w:r>
      <w:r w:rsidR="00CA3EAC" w:rsidRPr="00095482">
        <w:t xml:space="preserve"> shear and flow rates to the pipelines it is designed to mimic.</w:t>
      </w:r>
    </w:p>
    <w:p w14:paraId="4FE28E29" w14:textId="53F8E879" w:rsidR="00AC52BC" w:rsidRDefault="00A73ED1" w:rsidP="00006E7F">
      <w:r>
        <w:rPr>
          <w:noProof/>
        </w:rPr>
        <w:drawing>
          <wp:anchor distT="0" distB="0" distL="114300" distR="114300" simplePos="0" relativeHeight="251658240" behindDoc="1" locked="0" layoutInCell="1" allowOverlap="1" wp14:anchorId="0EB862F9" wp14:editId="0EFB5B1A">
            <wp:simplePos x="0" y="0"/>
            <wp:positionH relativeFrom="margin">
              <wp:align>center</wp:align>
            </wp:positionH>
            <wp:positionV relativeFrom="paragraph">
              <wp:posOffset>11430</wp:posOffset>
            </wp:positionV>
            <wp:extent cx="3648075" cy="418828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ular Reactor Figure.jpg"/>
                    <pic:cNvPicPr/>
                  </pic:nvPicPr>
                  <pic:blipFill>
                    <a:blip r:embed="rId5">
                      <a:extLst>
                        <a:ext uri="{28A0092B-C50C-407E-A947-70E740481C1C}">
                          <a14:useLocalDpi xmlns:a14="http://schemas.microsoft.com/office/drawing/2010/main" val="0"/>
                        </a:ext>
                      </a:extLst>
                    </a:blip>
                    <a:stretch>
                      <a:fillRect/>
                    </a:stretch>
                  </pic:blipFill>
                  <pic:spPr>
                    <a:xfrm>
                      <a:off x="0" y="0"/>
                      <a:ext cx="3648075" cy="4188284"/>
                    </a:xfrm>
                    <a:prstGeom prst="rect">
                      <a:avLst/>
                    </a:prstGeom>
                  </pic:spPr>
                </pic:pic>
              </a:graphicData>
            </a:graphic>
            <wp14:sizeRelH relativeFrom="page">
              <wp14:pctWidth>0</wp14:pctWidth>
            </wp14:sizeRelH>
            <wp14:sizeRelV relativeFrom="page">
              <wp14:pctHeight>0</wp14:pctHeight>
            </wp14:sizeRelV>
          </wp:anchor>
        </w:drawing>
      </w:r>
    </w:p>
    <w:p w14:paraId="70AE807D" w14:textId="77777777" w:rsidR="00AC52BC" w:rsidRDefault="00AC52BC" w:rsidP="00006E7F"/>
    <w:p w14:paraId="7962C29B" w14:textId="73F766DC" w:rsidR="00AC52BC" w:rsidRDefault="00AC52BC" w:rsidP="00006E7F"/>
    <w:p w14:paraId="4CF1DF9D" w14:textId="77777777" w:rsidR="00AC52BC" w:rsidRDefault="00AC52BC" w:rsidP="00006E7F"/>
    <w:p w14:paraId="3A727713" w14:textId="40E53921" w:rsidR="00AC52BC" w:rsidRDefault="00AC52BC" w:rsidP="00006E7F"/>
    <w:p w14:paraId="34CD7211" w14:textId="35AA0C16" w:rsidR="00AC52BC" w:rsidRDefault="00AC52BC" w:rsidP="00006E7F"/>
    <w:p w14:paraId="579E6CDA" w14:textId="73C2BE42" w:rsidR="00AC52BC" w:rsidRDefault="00AC52BC" w:rsidP="00006E7F"/>
    <w:p w14:paraId="1109ECBB" w14:textId="44CB7410" w:rsidR="00AC52BC" w:rsidRDefault="00AC52BC" w:rsidP="00006E7F"/>
    <w:p w14:paraId="4C305125" w14:textId="74A5CF48" w:rsidR="00AC52BC" w:rsidRDefault="00AC52BC" w:rsidP="00006E7F"/>
    <w:p w14:paraId="180DEB01" w14:textId="68FD43ED" w:rsidR="00AC52BC" w:rsidRDefault="00AC52BC" w:rsidP="00006E7F"/>
    <w:p w14:paraId="5723CEA3" w14:textId="7B1F28C0" w:rsidR="00AC52BC" w:rsidRDefault="00AC52BC" w:rsidP="00006E7F"/>
    <w:p w14:paraId="7F7CEAA4" w14:textId="77777777" w:rsidR="00A73ED1" w:rsidRDefault="00A73ED1" w:rsidP="00006E7F"/>
    <w:p w14:paraId="21808A56" w14:textId="77777777" w:rsidR="00A73ED1" w:rsidRDefault="00A73ED1" w:rsidP="00AC52BC">
      <w:pPr>
        <w:jc w:val="center"/>
        <w:rPr>
          <w:b/>
        </w:rPr>
      </w:pPr>
    </w:p>
    <w:p w14:paraId="6D744F40" w14:textId="77777777" w:rsidR="00A73ED1" w:rsidRDefault="00A73ED1" w:rsidP="00AC52BC">
      <w:pPr>
        <w:jc w:val="center"/>
        <w:rPr>
          <w:b/>
        </w:rPr>
      </w:pPr>
    </w:p>
    <w:p w14:paraId="60E65DA5" w14:textId="77777777" w:rsidR="00A73ED1" w:rsidRDefault="00AC52BC" w:rsidP="00A73ED1">
      <w:pPr>
        <w:jc w:val="center"/>
      </w:pPr>
      <w:r w:rsidRPr="008F6B59">
        <w:rPr>
          <w:b/>
        </w:rPr>
        <w:t>Figure 1</w:t>
      </w:r>
      <w:r>
        <w:t xml:space="preserve">: </w:t>
      </w:r>
      <w:r w:rsidR="008F6B59">
        <w:t>Annular Reactor with attached motor.</w:t>
      </w:r>
    </w:p>
    <w:p w14:paraId="4B1F0622" w14:textId="22E9080B" w:rsidR="00CA3EAC" w:rsidRDefault="00CA3EAC" w:rsidP="00A73ED1">
      <w:r w:rsidRPr="00095482">
        <w:lastRenderedPageBreak/>
        <w:t xml:space="preserve">The inner cylinder </w:t>
      </w:r>
      <w:r w:rsidR="007445B4" w:rsidRPr="00095482">
        <w:t xml:space="preserve">is </w:t>
      </w:r>
      <w:r w:rsidRPr="00095482">
        <w:t xml:space="preserve">rotated using a 1/29HP, DC, gear motor. This motor is controlled by an external </w:t>
      </w:r>
      <w:r w:rsidR="007445B4" w:rsidRPr="00095482">
        <w:t xml:space="preserve">motor </w:t>
      </w:r>
      <w:r w:rsidRPr="00095482">
        <w:t>control box</w:t>
      </w:r>
      <w:r w:rsidR="007445B4" w:rsidRPr="00095482">
        <w:t>.</w:t>
      </w:r>
      <w:r w:rsidRPr="00095482">
        <w:t xml:space="preserve"> </w:t>
      </w:r>
      <w:r w:rsidR="007445B4" w:rsidRPr="00095482">
        <w:t>A</w:t>
      </w:r>
      <w:r w:rsidRPr="00095482">
        <w:t xml:space="preserve">n optical encoder </w:t>
      </w:r>
      <w:r w:rsidR="007445B4" w:rsidRPr="00095482">
        <w:t xml:space="preserve">is used </w:t>
      </w:r>
      <w:r w:rsidRPr="00095482">
        <w:t>to measure rotational speed of the motor and displays this number in real time</w:t>
      </w:r>
      <w:r w:rsidR="007445B4" w:rsidRPr="00095482">
        <w:t xml:space="preserve"> using a digital display</w:t>
      </w:r>
      <w:r w:rsidRPr="00095482">
        <w:t xml:space="preserve">. A dial </w:t>
      </w:r>
      <w:r w:rsidR="007445B4" w:rsidRPr="00095482">
        <w:t xml:space="preserve">POT </w:t>
      </w:r>
      <w:r w:rsidRPr="00095482">
        <w:t>is used to adjust RPMs accordingly.</w:t>
      </w:r>
    </w:p>
    <w:p w14:paraId="710C0C33" w14:textId="2B9E66CA" w:rsidR="008F6B59" w:rsidRDefault="008F6B59" w:rsidP="00006E7F"/>
    <w:p w14:paraId="192D277B" w14:textId="76DA2C05" w:rsidR="008F6B59" w:rsidRDefault="00A73ED1" w:rsidP="00006E7F">
      <w:r>
        <w:rPr>
          <w:noProof/>
        </w:rPr>
        <w:drawing>
          <wp:anchor distT="0" distB="0" distL="114300" distR="114300" simplePos="0" relativeHeight="251659264" behindDoc="1" locked="0" layoutInCell="1" allowOverlap="1" wp14:anchorId="6B0B5B36" wp14:editId="26D059FD">
            <wp:simplePos x="0" y="0"/>
            <wp:positionH relativeFrom="margin">
              <wp:align>center</wp:align>
            </wp:positionH>
            <wp:positionV relativeFrom="paragraph">
              <wp:posOffset>190500</wp:posOffset>
            </wp:positionV>
            <wp:extent cx="3435955" cy="2352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332-Cutou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955" cy="2352675"/>
                    </a:xfrm>
                    <a:prstGeom prst="rect">
                      <a:avLst/>
                    </a:prstGeom>
                  </pic:spPr>
                </pic:pic>
              </a:graphicData>
            </a:graphic>
            <wp14:sizeRelH relativeFrom="page">
              <wp14:pctWidth>0</wp14:pctWidth>
            </wp14:sizeRelH>
            <wp14:sizeRelV relativeFrom="page">
              <wp14:pctHeight>0</wp14:pctHeight>
            </wp14:sizeRelV>
          </wp:anchor>
        </w:drawing>
      </w:r>
    </w:p>
    <w:p w14:paraId="47A17015" w14:textId="13850DF7" w:rsidR="008F6B59" w:rsidRDefault="008F6B59" w:rsidP="00006E7F"/>
    <w:p w14:paraId="4FA64455" w14:textId="496469A7" w:rsidR="008F6B59" w:rsidRDefault="008F6B59" w:rsidP="00006E7F"/>
    <w:p w14:paraId="443B14BE" w14:textId="2ECC0743" w:rsidR="008F6B59" w:rsidRDefault="008F6B59" w:rsidP="00006E7F"/>
    <w:p w14:paraId="3663FAE4" w14:textId="349CCC54" w:rsidR="008F6B59" w:rsidRDefault="008F6B59" w:rsidP="00006E7F"/>
    <w:p w14:paraId="7E5781A3" w14:textId="7E154338" w:rsidR="008F6B59" w:rsidRDefault="008F6B59" w:rsidP="00006E7F"/>
    <w:p w14:paraId="7A977DFC" w14:textId="0BA58388" w:rsidR="008F6B59" w:rsidRDefault="008F6B59" w:rsidP="00006E7F"/>
    <w:p w14:paraId="67B3A98F" w14:textId="727CB2C8" w:rsidR="00A73ED1" w:rsidRDefault="00A73ED1" w:rsidP="00006E7F"/>
    <w:p w14:paraId="34E388B6" w14:textId="77777777" w:rsidR="00A73ED1" w:rsidRDefault="00A73ED1" w:rsidP="00006E7F"/>
    <w:p w14:paraId="5D067EB1" w14:textId="22190652" w:rsidR="008F6B59" w:rsidRDefault="008F6B59" w:rsidP="008F6B59">
      <w:pPr>
        <w:jc w:val="center"/>
      </w:pPr>
      <w:r w:rsidRPr="008F6B59">
        <w:rPr>
          <w:b/>
        </w:rPr>
        <w:t>Figure 2</w:t>
      </w:r>
      <w:r>
        <w:t>: Motor control box for the Annular Reactor.</w:t>
      </w:r>
    </w:p>
    <w:p w14:paraId="35142F3D" w14:textId="77777777" w:rsidR="00A73ED1" w:rsidRPr="00095482" w:rsidRDefault="00A73ED1" w:rsidP="008F6B59">
      <w:pPr>
        <w:jc w:val="center"/>
      </w:pPr>
    </w:p>
    <w:p w14:paraId="76803CBA" w14:textId="1A500E9F" w:rsidR="00CA3EAC" w:rsidRPr="00095482" w:rsidRDefault="00CA3EAC" w:rsidP="00006E7F">
      <w:r w:rsidRPr="00095482">
        <w:t xml:space="preserve">In recent years, the motor and motor control box have become increasingly expensive to build due to rising part cost as older parts become unavailable. The original design, though it still works well for this application, is becoming outdated. </w:t>
      </w:r>
      <w:r w:rsidR="00A02D8E" w:rsidRPr="00095482">
        <w:t>The result</w:t>
      </w:r>
      <w:r w:rsidRPr="00095482">
        <w:t xml:space="preserve"> of this project </w:t>
      </w:r>
      <w:r w:rsidR="00A02D8E" w:rsidRPr="00095482">
        <w:t>will be</w:t>
      </w:r>
      <w:r w:rsidRPr="00095482">
        <w:t xml:space="preserve"> to have a new motor and motor control</w:t>
      </w:r>
      <w:r w:rsidR="007445B4" w:rsidRPr="00095482">
        <w:t>ler</w:t>
      </w:r>
      <w:r w:rsidRPr="00095482">
        <w:t xml:space="preserve"> </w:t>
      </w:r>
      <w:r w:rsidR="00A02D8E" w:rsidRPr="00095482">
        <w:t>which uses parts that are easily available or manufactured, and which match or exceed all important specifications of the current model.</w:t>
      </w:r>
    </w:p>
    <w:p w14:paraId="4C700D22" w14:textId="341A48CF" w:rsidR="00A02D8E" w:rsidRPr="00095482" w:rsidRDefault="00A02D8E" w:rsidP="00006E7F"/>
    <w:p w14:paraId="6F67EB03" w14:textId="165C7B66" w:rsidR="00207373" w:rsidRPr="00207373" w:rsidRDefault="00207373" w:rsidP="00006E7F">
      <w:pPr>
        <w:rPr>
          <w:b/>
        </w:rPr>
      </w:pPr>
      <w:r w:rsidRPr="00207373">
        <w:rPr>
          <w:b/>
        </w:rPr>
        <w:t xml:space="preserve">Prototype Budget: </w:t>
      </w:r>
      <w:r w:rsidRPr="00207373">
        <w:t>A budget for the construction of the prototype design will be provided by BST</w:t>
      </w:r>
      <w:r>
        <w:t xml:space="preserve"> if all primary specifications have been met during the design phase</w:t>
      </w:r>
      <w:r w:rsidRPr="00207373">
        <w:t xml:space="preserve"> and will not exceed </w:t>
      </w:r>
      <w:r w:rsidRPr="00207373">
        <w:rPr>
          <w:b/>
        </w:rPr>
        <w:t>USD$2,500.00</w:t>
      </w:r>
      <w:r>
        <w:t xml:space="preserve"> unless circumstances require additional expenses and it is deemed a worthwhile endeavor by BST</w:t>
      </w:r>
      <w:r w:rsidRPr="00207373">
        <w:t>.</w:t>
      </w:r>
      <w:r>
        <w:t xml:space="preserve"> An expense report is expected upon delivery of the prototype to ensure appropriate spending.</w:t>
      </w:r>
    </w:p>
    <w:p w14:paraId="734BC29D" w14:textId="77777777" w:rsidR="00207373" w:rsidRDefault="00207373" w:rsidP="00006E7F"/>
    <w:p w14:paraId="4EA1FE02" w14:textId="77777777" w:rsidR="00917E2F" w:rsidRDefault="00917E2F">
      <w:pPr>
        <w:rPr>
          <w:b/>
        </w:rPr>
      </w:pPr>
      <w:r>
        <w:rPr>
          <w:b/>
        </w:rPr>
        <w:br w:type="page"/>
      </w:r>
    </w:p>
    <w:p w14:paraId="0E4E637D" w14:textId="2620AD38" w:rsidR="00A02D8E" w:rsidRPr="00A02D8E" w:rsidRDefault="00A02D8E" w:rsidP="00006E7F">
      <w:r w:rsidRPr="00A02D8E">
        <w:rPr>
          <w:b/>
        </w:rPr>
        <w:lastRenderedPageBreak/>
        <w:t>Design Specifications</w:t>
      </w:r>
      <w:r>
        <w:rPr>
          <w:b/>
        </w:rPr>
        <w:t>:</w:t>
      </w:r>
      <w:r>
        <w:t xml:space="preserve"> For this project to be considered a success, all primary design specifications must be met, and all secondary specifications must be considered and addressed.</w:t>
      </w:r>
    </w:p>
    <w:p w14:paraId="409E2744" w14:textId="7D082363" w:rsidR="0041406F" w:rsidRDefault="00A02D8E" w:rsidP="00917E2F">
      <w:pPr>
        <w:ind w:firstLine="720"/>
        <w:rPr>
          <w:b/>
        </w:rPr>
      </w:pPr>
      <w:r>
        <w:rPr>
          <w:b/>
        </w:rPr>
        <w:t>Primary Specifications</w:t>
      </w:r>
    </w:p>
    <w:p w14:paraId="7C038BF7" w14:textId="6A4FBA97" w:rsidR="00A02D8E" w:rsidRDefault="00A02D8E" w:rsidP="003A4632">
      <w:pPr>
        <w:pStyle w:val="ListParagraph"/>
        <w:numPr>
          <w:ilvl w:val="0"/>
          <w:numId w:val="1"/>
        </w:numPr>
      </w:pPr>
      <w:r w:rsidRPr="00A02D8E">
        <w:t>Motor must have sufficient torque to start up and continuously operate under normal operating conditions of the current reactor design</w:t>
      </w:r>
    </w:p>
    <w:p w14:paraId="0FB61D2F" w14:textId="795BBAD7" w:rsidR="00A02D8E" w:rsidRDefault="00A02D8E" w:rsidP="00A02D8E">
      <w:pPr>
        <w:pStyle w:val="ListParagraph"/>
        <w:numPr>
          <w:ilvl w:val="0"/>
          <w:numId w:val="1"/>
        </w:numPr>
      </w:pPr>
      <w:r>
        <w:t>Motor must accurately reach a rotational speed of 500 RPM, and be controllable at 1 RPM increments to within 2.5% of current speed</w:t>
      </w:r>
    </w:p>
    <w:p w14:paraId="2F977600" w14:textId="4F1BB507" w:rsidR="00A02D8E" w:rsidRDefault="00A02D8E" w:rsidP="00A02D8E">
      <w:pPr>
        <w:pStyle w:val="ListParagraph"/>
        <w:numPr>
          <w:ilvl w:val="0"/>
          <w:numId w:val="1"/>
        </w:numPr>
      </w:pPr>
      <w:r>
        <w:t>Motor must be rated for long-term, continuous operation of at least 6 months</w:t>
      </w:r>
    </w:p>
    <w:p w14:paraId="12276D7B" w14:textId="2CD42E74" w:rsidR="00A02D8E" w:rsidRDefault="00A02D8E" w:rsidP="003A4632">
      <w:pPr>
        <w:pStyle w:val="ListParagraph"/>
        <w:numPr>
          <w:ilvl w:val="0"/>
          <w:numId w:val="1"/>
        </w:numPr>
      </w:pPr>
      <w:r>
        <w:t>System must be entirely enclosed in a single unit, which can be easily replaced</w:t>
      </w:r>
    </w:p>
    <w:p w14:paraId="6306D727" w14:textId="275DE43B" w:rsidR="003A4632" w:rsidRDefault="003A4632" w:rsidP="003A4632">
      <w:pPr>
        <w:pStyle w:val="ListParagraph"/>
        <w:numPr>
          <w:ilvl w:val="0"/>
          <w:numId w:val="1"/>
        </w:numPr>
      </w:pPr>
      <w:r>
        <w:t>Design must accommodate the use of both 110v and 220v power</w:t>
      </w:r>
    </w:p>
    <w:p w14:paraId="15DBA12D" w14:textId="53E34871" w:rsidR="003A4632" w:rsidRDefault="003A4632" w:rsidP="003A4632">
      <w:pPr>
        <w:pStyle w:val="ListParagraph"/>
        <w:numPr>
          <w:ilvl w:val="0"/>
          <w:numId w:val="1"/>
        </w:numPr>
      </w:pPr>
      <w:r>
        <w:t>Total part cost must be</w:t>
      </w:r>
      <w:r w:rsidR="00207373">
        <w:t xml:space="preserve"> at or</w:t>
      </w:r>
      <w:r>
        <w:t xml:space="preserve"> below </w:t>
      </w:r>
      <w:r w:rsidR="00207373">
        <w:t>USD</w:t>
      </w:r>
      <w:r>
        <w:t>$1</w:t>
      </w:r>
      <w:r w:rsidR="00207373">
        <w:t>,</w:t>
      </w:r>
      <w:r>
        <w:t>000</w:t>
      </w:r>
      <w:r w:rsidR="00207373">
        <w:t>.00</w:t>
      </w:r>
      <w:r>
        <w:t xml:space="preserve">, and total </w:t>
      </w:r>
      <w:r w:rsidR="00207373">
        <w:t>assembly</w:t>
      </w:r>
      <w:r>
        <w:t xml:space="preserve"> time must be below 6 work-hours</w:t>
      </w:r>
    </w:p>
    <w:p w14:paraId="036CC5F8" w14:textId="616F01A5" w:rsidR="003A4632" w:rsidRDefault="003A4632" w:rsidP="003A4632">
      <w:pPr>
        <w:pStyle w:val="ListParagraph"/>
        <w:numPr>
          <w:ilvl w:val="0"/>
          <w:numId w:val="1"/>
        </w:numPr>
      </w:pPr>
      <w:r>
        <w:t>System must include a display for RPM readout</w:t>
      </w:r>
    </w:p>
    <w:p w14:paraId="68503064" w14:textId="17CA41CF" w:rsidR="00A02D8E" w:rsidRDefault="00A02D8E" w:rsidP="00006E7F">
      <w:pPr>
        <w:rPr>
          <w:b/>
        </w:rPr>
      </w:pPr>
      <w:r>
        <w:rPr>
          <w:b/>
        </w:rPr>
        <w:tab/>
        <w:t>Secondary Specifications</w:t>
      </w:r>
    </w:p>
    <w:p w14:paraId="454B6470" w14:textId="779CDB7A" w:rsidR="00207373" w:rsidRPr="00207373" w:rsidRDefault="00207373" w:rsidP="00207373">
      <w:pPr>
        <w:pStyle w:val="ListParagraph"/>
        <w:numPr>
          <w:ilvl w:val="0"/>
          <w:numId w:val="3"/>
        </w:numPr>
      </w:pPr>
      <w:r w:rsidRPr="00207373">
        <w:t>Calculation of required torque and power must be included with the final design</w:t>
      </w:r>
    </w:p>
    <w:p w14:paraId="018C8CFE" w14:textId="65DEA231" w:rsidR="003A4632" w:rsidRPr="003A4632" w:rsidRDefault="003A4632" w:rsidP="003A4632">
      <w:pPr>
        <w:pStyle w:val="ListParagraph"/>
        <w:numPr>
          <w:ilvl w:val="0"/>
          <w:numId w:val="2"/>
        </w:numPr>
      </w:pPr>
      <w:r w:rsidRPr="003A4632">
        <w:t>Motor must be quiet and unobtrusive in a normal scientific laboratory</w:t>
      </w:r>
    </w:p>
    <w:p w14:paraId="33B35275" w14:textId="6B595034" w:rsidR="003A4632" w:rsidRDefault="003A4632" w:rsidP="003A4632">
      <w:pPr>
        <w:pStyle w:val="ListParagraph"/>
        <w:numPr>
          <w:ilvl w:val="0"/>
          <w:numId w:val="2"/>
        </w:numPr>
      </w:pPr>
      <w:r>
        <w:t>Total part cost must be</w:t>
      </w:r>
      <w:r w:rsidR="00207373">
        <w:t xml:space="preserve"> at or</w:t>
      </w:r>
      <w:r>
        <w:t xml:space="preserve"> below </w:t>
      </w:r>
      <w:r w:rsidR="00207373">
        <w:t>USD</w:t>
      </w:r>
      <w:r>
        <w:t>$</w:t>
      </w:r>
      <w:r w:rsidR="00207373">
        <w:t>500.00</w:t>
      </w:r>
      <w:r>
        <w:t xml:space="preserve">, and total </w:t>
      </w:r>
      <w:r w:rsidR="00207373">
        <w:t>assembly</w:t>
      </w:r>
      <w:r>
        <w:t xml:space="preserve"> time must be below 3 work-hours</w:t>
      </w:r>
    </w:p>
    <w:p w14:paraId="1E390F9A" w14:textId="71715391" w:rsidR="00207373" w:rsidRDefault="003A4632" w:rsidP="00207373">
      <w:pPr>
        <w:pStyle w:val="ListParagraph"/>
        <w:numPr>
          <w:ilvl w:val="0"/>
          <w:numId w:val="2"/>
        </w:numPr>
      </w:pPr>
      <w:r>
        <w:t>System must not exceed 5kg in weight</w:t>
      </w:r>
    </w:p>
    <w:p w14:paraId="239FE7CD" w14:textId="71290B1F" w:rsidR="00207373" w:rsidRDefault="00207373" w:rsidP="00207373">
      <w:pPr>
        <w:pStyle w:val="ListParagraph"/>
        <w:numPr>
          <w:ilvl w:val="0"/>
          <w:numId w:val="2"/>
        </w:numPr>
      </w:pPr>
      <w:r>
        <w:t>System must meet CE certification criteria</w:t>
      </w:r>
    </w:p>
    <w:p w14:paraId="599D7624" w14:textId="31701491" w:rsidR="004832B3" w:rsidRDefault="004832B3" w:rsidP="004832B3">
      <w:pPr>
        <w:pStyle w:val="ListParagraph"/>
        <w:numPr>
          <w:ilvl w:val="0"/>
          <w:numId w:val="2"/>
        </w:numPr>
      </w:pPr>
      <w:r>
        <w:t>System must prominently display company name, logo, and contact information</w:t>
      </w:r>
    </w:p>
    <w:p w14:paraId="33D1BC45" w14:textId="77777777" w:rsidR="0041406F" w:rsidRDefault="0041406F" w:rsidP="0041406F"/>
    <w:p w14:paraId="6F21AF2E" w14:textId="45C805FA" w:rsidR="0041406F" w:rsidRDefault="0041406F" w:rsidP="0041406F">
      <w:r w:rsidRPr="0041406F">
        <w:rPr>
          <w:b/>
        </w:rPr>
        <w:t>Non-disclosure Agreement Requirement:</w:t>
      </w:r>
      <w:r>
        <w:t xml:space="preserve"> All students, faculty, and staff involved with the design and construction of a prototype device for BioSurface Technologies Corporation will be required to fill out and submit a non-disclosure agreement.</w:t>
      </w:r>
    </w:p>
    <w:p w14:paraId="37E2043A" w14:textId="77777777" w:rsidR="0041406F" w:rsidRDefault="0041406F" w:rsidP="0041406F"/>
    <w:p w14:paraId="6AE92BEF" w14:textId="11E3576C" w:rsidR="004832B3" w:rsidRDefault="004832B3" w:rsidP="004832B3">
      <w:r>
        <w:t>We look forward to working with a diverse team of engineering students to create a high quality, long-lasting product design, and are willing to provide any necessary support to help accomplish this goal.</w:t>
      </w:r>
    </w:p>
    <w:p w14:paraId="177B13C2" w14:textId="259B1DC1" w:rsidR="004832B3" w:rsidRDefault="004832B3" w:rsidP="004832B3"/>
    <w:p w14:paraId="4AD14E94" w14:textId="3963C371" w:rsidR="004832B3" w:rsidRDefault="004832B3" w:rsidP="004832B3"/>
    <w:p w14:paraId="0A2506CC" w14:textId="49828412" w:rsidR="004832B3" w:rsidRDefault="004832B3" w:rsidP="004832B3"/>
    <w:p w14:paraId="540110D0" w14:textId="03835442" w:rsidR="004832B3" w:rsidRPr="004832B3" w:rsidRDefault="004832B3" w:rsidP="004832B3">
      <w:pPr>
        <w:rPr>
          <w:b/>
        </w:rPr>
      </w:pPr>
      <w:r w:rsidRPr="004832B3">
        <w:rPr>
          <w:b/>
        </w:rPr>
        <w:t>Contact Information:</w:t>
      </w:r>
    </w:p>
    <w:p w14:paraId="2890D789" w14:textId="6BDE8E2C" w:rsidR="004832B3" w:rsidRPr="004832B3" w:rsidRDefault="004832B3" w:rsidP="004832B3">
      <w:r>
        <w:t xml:space="preserve">Stephen Pedersen, </w:t>
      </w:r>
      <w:r w:rsidRPr="004832B3">
        <w:t>Design and Fabrication Engineer III</w:t>
      </w:r>
    </w:p>
    <w:p w14:paraId="31A75564" w14:textId="0E89EF05" w:rsidR="004832B3" w:rsidRPr="004832B3" w:rsidRDefault="004832B3" w:rsidP="004832B3">
      <w:r w:rsidRPr="004832B3">
        <w:rPr>
          <w:bCs/>
        </w:rPr>
        <w:t>Email</w:t>
      </w:r>
      <w:r w:rsidRPr="004832B3">
        <w:t xml:space="preserve"> stephenp@biofilms.biz | </w:t>
      </w:r>
      <w:r w:rsidRPr="004832B3">
        <w:rPr>
          <w:bCs/>
        </w:rPr>
        <w:t>Tel</w:t>
      </w:r>
      <w:r w:rsidRPr="004832B3">
        <w:t xml:space="preserve"> 406.585.2812 | </w:t>
      </w:r>
      <w:r w:rsidRPr="004832B3">
        <w:rPr>
          <w:bCs/>
        </w:rPr>
        <w:t>Web</w:t>
      </w:r>
      <w:r w:rsidRPr="004832B3">
        <w:t xml:space="preserve"> www.biofilms.biz</w:t>
      </w:r>
    </w:p>
    <w:p w14:paraId="519C381F" w14:textId="02795373" w:rsidR="004832B3" w:rsidRPr="004832B3" w:rsidRDefault="004832B3" w:rsidP="004832B3">
      <w:r w:rsidRPr="004832B3">
        <w:rPr>
          <w:bCs/>
        </w:rPr>
        <w:t>BioSurface Technologies Corp.</w:t>
      </w:r>
      <w:r w:rsidRPr="004832B3">
        <w:t xml:space="preserve"> | 421 W Griffin Dr #2, Bozeman, MT, USA</w:t>
      </w:r>
    </w:p>
    <w:sectPr w:rsidR="004832B3" w:rsidRPr="0048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55BB"/>
    <w:multiLevelType w:val="hybridMultilevel"/>
    <w:tmpl w:val="DEA84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901F8"/>
    <w:multiLevelType w:val="hybridMultilevel"/>
    <w:tmpl w:val="53CC3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EE56038"/>
    <w:multiLevelType w:val="hybridMultilevel"/>
    <w:tmpl w:val="25B28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A8"/>
    <w:rsid w:val="00006E7F"/>
    <w:rsid w:val="000943A8"/>
    <w:rsid w:val="00095482"/>
    <w:rsid w:val="001E2693"/>
    <w:rsid w:val="00207373"/>
    <w:rsid w:val="003A4632"/>
    <w:rsid w:val="0041406F"/>
    <w:rsid w:val="004832B3"/>
    <w:rsid w:val="006251D5"/>
    <w:rsid w:val="007445B4"/>
    <w:rsid w:val="008B1D5E"/>
    <w:rsid w:val="008F6B59"/>
    <w:rsid w:val="00917E2F"/>
    <w:rsid w:val="009A28B6"/>
    <w:rsid w:val="00A02D8E"/>
    <w:rsid w:val="00A73ED1"/>
    <w:rsid w:val="00AC52BC"/>
    <w:rsid w:val="00AF5A96"/>
    <w:rsid w:val="00CA3EAC"/>
    <w:rsid w:val="00ED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B6D1"/>
  <w15:chartTrackingRefBased/>
  <w15:docId w15:val="{479C9292-2386-46E3-BFFE-EF9877C2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8E"/>
    <w:pPr>
      <w:ind w:left="720"/>
      <w:contextualSpacing/>
    </w:pPr>
  </w:style>
  <w:style w:type="character" w:styleId="Hyperlink">
    <w:name w:val="Hyperlink"/>
    <w:basedOn w:val="DefaultParagraphFont"/>
    <w:uiPriority w:val="99"/>
    <w:semiHidden/>
    <w:unhideWhenUsed/>
    <w:rsid w:val="00483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Pedersen</dc:creator>
  <cp:keywords/>
  <dc:description/>
  <cp:lastModifiedBy>Larson, Robb</cp:lastModifiedBy>
  <cp:revision>2</cp:revision>
  <dcterms:created xsi:type="dcterms:W3CDTF">2018-08-23T22:50:00Z</dcterms:created>
  <dcterms:modified xsi:type="dcterms:W3CDTF">2018-08-23T22:50:00Z</dcterms:modified>
</cp:coreProperties>
</file>