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D55" w:rsidRDefault="0074379A" w:rsidP="0074379A">
      <w:pPr>
        <w:spacing w:after="0" w:line="240" w:lineRule="auto"/>
        <w:rPr>
          <w:b/>
        </w:rPr>
      </w:pPr>
      <w:r w:rsidRPr="0074379A">
        <w:rPr>
          <w:b/>
        </w:rPr>
        <w:t>Arabic Courses</w:t>
      </w:r>
    </w:p>
    <w:p w:rsidR="0049732B" w:rsidRPr="0074379A" w:rsidRDefault="0049732B" w:rsidP="0074379A">
      <w:pPr>
        <w:spacing w:after="0" w:line="240" w:lineRule="auto"/>
        <w:rPr>
          <w:b/>
        </w:rPr>
      </w:pPr>
    </w:p>
    <w:p w:rsidR="0074379A" w:rsidRDefault="0049732B" w:rsidP="0074379A">
      <w:pPr>
        <w:spacing w:after="0" w:line="240" w:lineRule="auto"/>
      </w:pPr>
      <w:r>
        <w:rPr>
          <w:rFonts w:asciiTheme="majorHAnsi" w:hAnsiTheme="maj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E2ECAB" wp14:editId="1B9E0F8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07608" cy="9144"/>
                <wp:effectExtent l="38100" t="38100" r="69850" b="8636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608" cy="914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62A37E" id="Straight Connector 1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73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4379A" w:rsidRDefault="0016028E" w:rsidP="0074379A">
      <w:pPr>
        <w:spacing w:after="0" w:line="240" w:lineRule="auto"/>
      </w:pPr>
      <w:r>
        <w:rPr>
          <w:b/>
          <w:bCs/>
        </w:rPr>
        <w:t>ARAB 101 Elementary Modern Standard Arabic</w:t>
      </w:r>
      <w:r w:rsidR="0074379A" w:rsidRPr="0074379A">
        <w:rPr>
          <w:b/>
          <w:bCs/>
        </w:rPr>
        <w:t xml:space="preserve"> I</w:t>
      </w:r>
      <w:r w:rsidR="0074379A" w:rsidRPr="0074379A">
        <w:t> </w:t>
      </w:r>
      <w:r w:rsidR="0074379A">
        <w:br/>
        <w:t>F 4 cr. RCT 4</w:t>
      </w:r>
      <w:r w:rsidR="0074379A">
        <w:br/>
      </w:r>
    </w:p>
    <w:p w:rsidR="0074379A" w:rsidRPr="0074379A" w:rsidRDefault="0074379A" w:rsidP="0074379A">
      <w:pPr>
        <w:spacing w:after="0" w:line="240" w:lineRule="auto"/>
      </w:pPr>
      <w:r w:rsidRPr="0074379A">
        <w:t>An elementary level course designed to facilitate students' acqu</w:t>
      </w:r>
      <w:r>
        <w:t xml:space="preserve">isition of basic proficiency in </w:t>
      </w:r>
      <w:r w:rsidRPr="0074379A">
        <w:t xml:space="preserve">communication within culturally significant contexts.  Students learn </w:t>
      </w:r>
      <w:r>
        <w:t xml:space="preserve">Modern Standard Arabic language </w:t>
      </w:r>
      <w:r w:rsidRPr="0074379A">
        <w:t>skills in an environment integrating interactive video</w:t>
      </w:r>
      <w:r w:rsidR="0016028E">
        <w:t>conference</w:t>
      </w:r>
      <w:r w:rsidRPr="0074379A">
        <w:t xml:space="preserve"> and classroom instruction.</w:t>
      </w:r>
    </w:p>
    <w:p w:rsidR="0074379A" w:rsidRPr="0074379A" w:rsidRDefault="0074379A" w:rsidP="0074379A">
      <w:pPr>
        <w:spacing w:after="0" w:line="240" w:lineRule="auto"/>
        <w:rPr>
          <w:bCs/>
        </w:rPr>
      </w:pPr>
      <w:bookmarkStart w:id="0" w:name="ARAB_102D"/>
      <w:bookmarkEnd w:id="0"/>
    </w:p>
    <w:p w:rsidR="0074379A" w:rsidRPr="0074379A" w:rsidRDefault="0074379A" w:rsidP="0074379A">
      <w:pPr>
        <w:spacing w:after="0" w:line="240" w:lineRule="auto"/>
        <w:rPr>
          <w:bCs/>
          <w:u w:val="single"/>
        </w:rPr>
      </w:pPr>
      <w:r w:rsidRPr="0074379A">
        <w:rPr>
          <w:bCs/>
          <w:u w:val="single"/>
        </w:rPr>
        <w:t>Course Learning Outcomes</w:t>
      </w:r>
    </w:p>
    <w:p w:rsidR="0074379A" w:rsidRPr="00BC5656" w:rsidRDefault="00BC5656" w:rsidP="00BC5656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BC5656">
        <w:rPr>
          <w:bCs/>
        </w:rPr>
        <w:t xml:space="preserve">Novice-mid </w:t>
      </w:r>
      <w:r w:rsidR="0016028E">
        <w:rPr>
          <w:bCs/>
        </w:rPr>
        <w:t xml:space="preserve">to Novice High </w:t>
      </w:r>
      <w:r w:rsidRPr="00BC5656">
        <w:rPr>
          <w:bCs/>
        </w:rPr>
        <w:t>on the ACTFL proficiency scale.</w:t>
      </w:r>
    </w:p>
    <w:p w:rsidR="00BC5656" w:rsidRPr="00BC5656" w:rsidRDefault="00BC5656" w:rsidP="00BC5656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 w:rsidRPr="00BC5656">
        <w:rPr>
          <w:bCs/>
        </w:rPr>
        <w:t>Acquire basic cultural knowledge of the Arabic-speaking world.</w:t>
      </w:r>
    </w:p>
    <w:p w:rsidR="0074379A" w:rsidRDefault="0074379A" w:rsidP="0074379A">
      <w:pPr>
        <w:spacing w:after="0" w:line="240" w:lineRule="auto"/>
        <w:rPr>
          <w:bCs/>
        </w:rPr>
      </w:pPr>
    </w:p>
    <w:p w:rsidR="0074379A" w:rsidRPr="0074379A" w:rsidRDefault="0049732B" w:rsidP="0074379A">
      <w:pPr>
        <w:spacing w:after="0" w:line="240" w:lineRule="auto"/>
        <w:rPr>
          <w:bCs/>
        </w:rPr>
      </w:pPr>
      <w:r>
        <w:rPr>
          <w:rFonts w:asciiTheme="majorHAnsi" w:hAnsiTheme="maj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E2ECAB" wp14:editId="1B9E0F86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6007608" cy="9144"/>
                <wp:effectExtent l="38100" t="38100" r="69850" b="863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608" cy="914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CF1F93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473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4379A" w:rsidRDefault="0074379A" w:rsidP="0074379A">
      <w:pPr>
        <w:spacing w:after="0" w:line="240" w:lineRule="auto"/>
      </w:pPr>
      <w:r w:rsidRPr="0074379A">
        <w:rPr>
          <w:b/>
          <w:bCs/>
        </w:rPr>
        <w:t>ARAB 102D E</w:t>
      </w:r>
      <w:r w:rsidR="0016028E">
        <w:rPr>
          <w:b/>
          <w:bCs/>
        </w:rPr>
        <w:t>lementary Modern Standard Arabic II</w:t>
      </w:r>
      <w:r w:rsidRPr="0074379A">
        <w:t> </w:t>
      </w:r>
      <w:r>
        <w:br/>
        <w:t>S 4 cr. RCT 4</w:t>
      </w:r>
      <w:r>
        <w:br/>
        <w:t>Prerequisite</w:t>
      </w:r>
      <w:r w:rsidRPr="0074379A">
        <w:t xml:space="preserve">: ARAB </w:t>
      </w:r>
      <w:r>
        <w:t>101 or consent of instructor.</w:t>
      </w:r>
      <w:r>
        <w:br/>
      </w:r>
    </w:p>
    <w:p w:rsidR="0074379A" w:rsidRDefault="0074379A" w:rsidP="0074379A">
      <w:pPr>
        <w:spacing w:after="0" w:line="240" w:lineRule="auto"/>
      </w:pPr>
      <w:r w:rsidRPr="0074379A">
        <w:t>This course builds upon the foundation established in 101. Greater emphasis is placed upon oral and written expression. Cultural issues are explored in an environment integrating interactive video</w:t>
      </w:r>
      <w:r w:rsidR="0016028E">
        <w:t>conference</w:t>
      </w:r>
      <w:r w:rsidRPr="0074379A">
        <w:t xml:space="preserve"> and classroom instruction.</w:t>
      </w:r>
    </w:p>
    <w:p w:rsidR="0074379A" w:rsidRDefault="0074379A" w:rsidP="0074379A">
      <w:pPr>
        <w:spacing w:after="0" w:line="240" w:lineRule="auto"/>
      </w:pPr>
    </w:p>
    <w:p w:rsidR="0074379A" w:rsidRPr="0074379A" w:rsidRDefault="0074379A" w:rsidP="0074379A">
      <w:pPr>
        <w:spacing w:after="0" w:line="240" w:lineRule="auto"/>
        <w:rPr>
          <w:u w:val="single"/>
        </w:rPr>
      </w:pPr>
      <w:r w:rsidRPr="0074379A">
        <w:rPr>
          <w:u w:val="single"/>
        </w:rPr>
        <w:t>Course Learning Outcomes</w:t>
      </w:r>
    </w:p>
    <w:p w:rsidR="00BC5656" w:rsidRPr="00BC5656" w:rsidRDefault="00BC5656" w:rsidP="00BC5656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C5656">
        <w:rPr>
          <w:bCs/>
        </w:rPr>
        <w:t>Novic</w:t>
      </w:r>
      <w:r w:rsidRPr="00BC5656">
        <w:rPr>
          <w:bCs/>
        </w:rPr>
        <w:t>e High to Intermediate Low</w:t>
      </w:r>
      <w:r w:rsidRPr="00BC5656">
        <w:rPr>
          <w:bCs/>
        </w:rPr>
        <w:t xml:space="preserve"> on the ACTFL proficiency scale.</w:t>
      </w:r>
    </w:p>
    <w:p w:rsidR="00BC5656" w:rsidRPr="00BC5656" w:rsidRDefault="00BC5656" w:rsidP="00BC5656">
      <w:pPr>
        <w:pStyle w:val="ListParagraph"/>
        <w:numPr>
          <w:ilvl w:val="0"/>
          <w:numId w:val="2"/>
        </w:numPr>
        <w:spacing w:after="0" w:line="240" w:lineRule="auto"/>
        <w:rPr>
          <w:bCs/>
        </w:rPr>
      </w:pPr>
      <w:r w:rsidRPr="00BC5656">
        <w:rPr>
          <w:bCs/>
        </w:rPr>
        <w:t>Acquire basic cultural knowledge of the Arabic-speaking world.</w:t>
      </w:r>
    </w:p>
    <w:p w:rsidR="0074379A" w:rsidRDefault="0074379A" w:rsidP="0074379A">
      <w:pPr>
        <w:spacing w:after="0" w:line="240" w:lineRule="auto"/>
      </w:pPr>
    </w:p>
    <w:p w:rsidR="0074379A" w:rsidRPr="0074379A" w:rsidRDefault="0049732B" w:rsidP="0074379A">
      <w:pPr>
        <w:spacing w:after="0" w:line="240" w:lineRule="auto"/>
      </w:pPr>
      <w:r>
        <w:rPr>
          <w:rFonts w:asciiTheme="majorHAnsi" w:hAnsiTheme="maj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2ECAB" wp14:editId="1B9E0F8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07608" cy="9144"/>
                <wp:effectExtent l="38100" t="38100" r="69850" b="863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608" cy="914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A5447" id="Straight Connector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73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4379A" w:rsidRDefault="0074379A" w:rsidP="0074379A">
      <w:pPr>
        <w:spacing w:after="0" w:line="240" w:lineRule="auto"/>
      </w:pPr>
      <w:bookmarkStart w:id="1" w:name="ARAB_201"/>
      <w:bookmarkEnd w:id="1"/>
      <w:r w:rsidRPr="0074379A">
        <w:rPr>
          <w:b/>
          <w:bCs/>
        </w:rPr>
        <w:t>ARAB 201 I</w:t>
      </w:r>
      <w:r w:rsidR="0016028E">
        <w:rPr>
          <w:b/>
          <w:bCs/>
        </w:rPr>
        <w:t>ntermediate Modern Standard Arabic I</w:t>
      </w:r>
      <w:r w:rsidRPr="0074379A">
        <w:t> </w:t>
      </w:r>
      <w:r>
        <w:br/>
        <w:t>F 4 cr. LEC 4</w:t>
      </w:r>
      <w:r>
        <w:br/>
        <w:t>Prerequisite</w:t>
      </w:r>
      <w:r w:rsidRPr="0074379A">
        <w:t>: ARAB 102 or equivalent, or a minimum three years of high school Arabic or placement interview.</w:t>
      </w:r>
      <w:r w:rsidRPr="0074379A">
        <w:br/>
      </w:r>
    </w:p>
    <w:p w:rsidR="0074379A" w:rsidRDefault="0074379A" w:rsidP="0074379A">
      <w:pPr>
        <w:spacing w:after="0" w:line="240" w:lineRule="auto"/>
      </w:pPr>
      <w:r w:rsidRPr="0074379A">
        <w:t>Intensive, methodical review of grammar and syntax combined with the integrated development of proficiency in the four language skills. Expansion of cultural knowledge and functional vocabulary through intermediat</w:t>
      </w:r>
      <w:r w:rsidR="0016028E">
        <w:t>e-level readings and activities</w:t>
      </w:r>
      <w:r w:rsidRPr="0074379A">
        <w:t>. Increased emphasis on written communication.</w:t>
      </w:r>
    </w:p>
    <w:p w:rsidR="0074379A" w:rsidRPr="0074379A" w:rsidRDefault="0074379A" w:rsidP="0074379A">
      <w:pPr>
        <w:spacing w:after="0" w:line="240" w:lineRule="auto"/>
        <w:rPr>
          <w:bCs/>
        </w:rPr>
      </w:pPr>
    </w:p>
    <w:p w:rsidR="0074379A" w:rsidRPr="0074379A" w:rsidRDefault="0074379A" w:rsidP="0074379A">
      <w:pPr>
        <w:spacing w:after="0" w:line="240" w:lineRule="auto"/>
        <w:rPr>
          <w:bCs/>
          <w:u w:val="single"/>
        </w:rPr>
      </w:pPr>
      <w:r w:rsidRPr="0074379A">
        <w:rPr>
          <w:bCs/>
          <w:u w:val="single"/>
        </w:rPr>
        <w:t>Course Learning Outcomes</w:t>
      </w:r>
    </w:p>
    <w:p w:rsidR="00BC5656" w:rsidRPr="00BC5656" w:rsidRDefault="00BC5656" w:rsidP="00BC5656">
      <w:pPr>
        <w:pStyle w:val="ListParagraph"/>
        <w:numPr>
          <w:ilvl w:val="0"/>
          <w:numId w:val="3"/>
        </w:numPr>
        <w:spacing w:after="0" w:line="240" w:lineRule="auto"/>
        <w:rPr>
          <w:bCs/>
        </w:rPr>
      </w:pPr>
      <w:r w:rsidRPr="00BC5656">
        <w:rPr>
          <w:bCs/>
        </w:rPr>
        <w:t xml:space="preserve">Intermediate Low </w:t>
      </w:r>
      <w:r w:rsidRPr="00BC5656">
        <w:rPr>
          <w:bCs/>
        </w:rPr>
        <w:t xml:space="preserve">to Intermediate Mid </w:t>
      </w:r>
      <w:r w:rsidRPr="00BC5656">
        <w:rPr>
          <w:bCs/>
        </w:rPr>
        <w:t>on the ACTFL proficiency scale.</w:t>
      </w:r>
    </w:p>
    <w:p w:rsidR="0074379A" w:rsidRDefault="00BC5656" w:rsidP="00BC5656">
      <w:pPr>
        <w:pStyle w:val="ListParagraph"/>
        <w:numPr>
          <w:ilvl w:val="0"/>
          <w:numId w:val="3"/>
        </w:numPr>
        <w:spacing w:after="0" w:line="240" w:lineRule="auto"/>
      </w:pPr>
      <w:r w:rsidRPr="00BC5656">
        <w:rPr>
          <w:bCs/>
        </w:rPr>
        <w:t>Acquire basic cultural knowledge of the Arabic-speaking world.</w:t>
      </w:r>
    </w:p>
    <w:p w:rsidR="0074379A" w:rsidRDefault="0074379A" w:rsidP="0074379A">
      <w:pPr>
        <w:spacing w:after="0" w:line="240" w:lineRule="auto"/>
      </w:pPr>
    </w:p>
    <w:p w:rsidR="0074379A" w:rsidRDefault="0074379A" w:rsidP="0074379A">
      <w:pPr>
        <w:spacing w:after="0" w:line="240" w:lineRule="auto"/>
      </w:pPr>
    </w:p>
    <w:p w:rsidR="0074379A" w:rsidRPr="0074379A" w:rsidRDefault="0049732B" w:rsidP="0074379A">
      <w:pPr>
        <w:spacing w:after="0" w:line="240" w:lineRule="auto"/>
      </w:pPr>
      <w:r>
        <w:rPr>
          <w:rFonts w:asciiTheme="majorHAnsi" w:hAnsiTheme="majorHAnsi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E2ECAB" wp14:editId="1B9E0F86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007608" cy="9144"/>
                <wp:effectExtent l="38100" t="38100" r="69850" b="8636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7608" cy="914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4225B8" id="Straight Connector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473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:rsidR="0074379A" w:rsidRDefault="0074379A" w:rsidP="0074379A">
      <w:pPr>
        <w:spacing w:after="0" w:line="240" w:lineRule="auto"/>
      </w:pPr>
      <w:bookmarkStart w:id="2" w:name="ARAB_202"/>
      <w:bookmarkEnd w:id="2"/>
      <w:r w:rsidRPr="0074379A">
        <w:rPr>
          <w:b/>
          <w:bCs/>
        </w:rPr>
        <w:t>ARAB 202 INTERMEDIATE MODERN ARABIC II</w:t>
      </w:r>
      <w:r w:rsidRPr="0074379A">
        <w:t> </w:t>
      </w:r>
      <w:r w:rsidRPr="0074379A">
        <w:br/>
        <w:t>S 4 cr. LEC 4</w:t>
      </w:r>
      <w:r w:rsidRPr="0074379A">
        <w:br/>
        <w:t>P</w:t>
      </w:r>
      <w:r>
        <w:t>rerequisite</w:t>
      </w:r>
      <w:r w:rsidRPr="0074379A">
        <w:t>: ARAB 201 or equivalent, or placement interview.</w:t>
      </w:r>
      <w:r w:rsidRPr="0074379A">
        <w:br/>
        <w:t xml:space="preserve">-- Continuation of ARAB 201. Students who successfully complete this course will have </w:t>
      </w:r>
      <w:r w:rsidR="0016028E">
        <w:t xml:space="preserve">the </w:t>
      </w:r>
      <w:r w:rsidR="0016028E">
        <w:lastRenderedPageBreak/>
        <w:t>communicative skills necessary</w:t>
      </w:r>
      <w:r w:rsidRPr="0074379A">
        <w:t xml:space="preserve"> for daily life in the Arab world, and will be ready for more advanced course work using authentic materials. Expansion of cultural knowledge.</w:t>
      </w:r>
    </w:p>
    <w:p w:rsidR="0074379A" w:rsidRPr="0074379A" w:rsidRDefault="0074379A" w:rsidP="0074379A">
      <w:pPr>
        <w:spacing w:after="0" w:line="240" w:lineRule="auto"/>
        <w:rPr>
          <w:bCs/>
        </w:rPr>
      </w:pPr>
    </w:p>
    <w:p w:rsidR="00BC5656" w:rsidRDefault="0074379A" w:rsidP="0074379A">
      <w:pPr>
        <w:spacing w:after="0" w:line="240" w:lineRule="auto"/>
        <w:rPr>
          <w:bCs/>
        </w:rPr>
      </w:pPr>
      <w:r w:rsidRPr="0074379A">
        <w:rPr>
          <w:bCs/>
          <w:u w:val="single"/>
        </w:rPr>
        <w:t>Course Learning Outcomes</w:t>
      </w:r>
    </w:p>
    <w:p w:rsidR="00BC5656" w:rsidRPr="00BC5656" w:rsidRDefault="00BC5656" w:rsidP="00BC5656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BC5656">
        <w:rPr>
          <w:bCs/>
        </w:rPr>
        <w:t>Intermediate-Mid on the ACTFL proficiency scale</w:t>
      </w:r>
    </w:p>
    <w:p w:rsidR="00BC5656" w:rsidRPr="00BC5656" w:rsidRDefault="00BC5656" w:rsidP="00BC5656">
      <w:pPr>
        <w:pStyle w:val="ListParagraph"/>
        <w:numPr>
          <w:ilvl w:val="0"/>
          <w:numId w:val="4"/>
        </w:numPr>
        <w:spacing w:after="0" w:line="240" w:lineRule="auto"/>
        <w:rPr>
          <w:bCs/>
        </w:rPr>
      </w:pPr>
      <w:r w:rsidRPr="00BC5656">
        <w:rPr>
          <w:bCs/>
        </w:rPr>
        <w:t>Acquire basic cultural knowledge of the Arabic-speaking world.</w:t>
      </w:r>
      <w:bookmarkStart w:id="3" w:name="_GoBack"/>
      <w:bookmarkEnd w:id="3"/>
    </w:p>
    <w:sectPr w:rsidR="00BC5656" w:rsidRPr="00BC56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45A3E"/>
    <w:multiLevelType w:val="hybridMultilevel"/>
    <w:tmpl w:val="73804EB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947AB"/>
    <w:multiLevelType w:val="hybridMultilevel"/>
    <w:tmpl w:val="5928ECB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DF5A16"/>
    <w:multiLevelType w:val="hybridMultilevel"/>
    <w:tmpl w:val="92203B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2610A7"/>
    <w:multiLevelType w:val="hybridMultilevel"/>
    <w:tmpl w:val="2E9ECB1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9A"/>
    <w:rsid w:val="0016028E"/>
    <w:rsid w:val="0049732B"/>
    <w:rsid w:val="006B437C"/>
    <w:rsid w:val="0074379A"/>
    <w:rsid w:val="00BC5656"/>
    <w:rsid w:val="00FE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C79887-4CFB-474C-9E28-C8DA02816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06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1362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Brokaw, Galen</dc:creator>
  <cp:keywords/>
  <dc:description/>
  <cp:lastModifiedBy>Brokaw, Galen</cp:lastModifiedBy>
  <cp:revision>2</cp:revision>
  <dcterms:created xsi:type="dcterms:W3CDTF">2013-10-17T17:21:00Z</dcterms:created>
  <dcterms:modified xsi:type="dcterms:W3CDTF">2013-10-23T22:10:00Z</dcterms:modified>
</cp:coreProperties>
</file>