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1F" w:rsidRDefault="00AD441F">
      <w:pPr>
        <w:pStyle w:val="Default"/>
      </w:pPr>
      <w:r>
        <w:t xml:space="preserve"> </w:t>
      </w:r>
    </w:p>
    <w:p w:rsidR="00AD441F" w:rsidRDefault="00AD441F">
      <w:pPr>
        <w:pStyle w:val="CM3"/>
        <w:framePr w:w="3247" w:wrap="auto" w:vAnchor="page" w:hAnchor="page" w:x="1801" w:y="695"/>
        <w:spacing w:line="278" w:lineRule="atLeast"/>
        <w:rPr>
          <w:rFonts w:cs="ACHHIO+TimesNewRoman,Bold"/>
          <w:color w:val="000000"/>
          <w:sz w:val="23"/>
          <w:szCs w:val="23"/>
        </w:rPr>
      </w:pPr>
      <w:r>
        <w:rPr>
          <w:rFonts w:cs="ACHHIO+TimesNewRoman,Bold"/>
          <w:b/>
          <w:bCs/>
          <w:color w:val="000000"/>
          <w:sz w:val="28"/>
          <w:szCs w:val="28"/>
        </w:rPr>
        <w:t xml:space="preserve">Appendix E: </w:t>
      </w:r>
      <w:r>
        <w:rPr>
          <w:rFonts w:cs="ACHHIO+TimesNewRoman,Bold"/>
          <w:b/>
          <w:bCs/>
          <w:color w:val="000000"/>
          <w:sz w:val="23"/>
          <w:szCs w:val="23"/>
        </w:rPr>
        <w:t xml:space="preserve">Signature Routing Instructions </w:t>
      </w:r>
    </w:p>
    <w:p w:rsidR="00AD441F" w:rsidRDefault="00AD441F" w:rsidP="00AD441F">
      <w:pPr>
        <w:pStyle w:val="CM3"/>
        <w:framePr w:w="9079" w:wrap="auto" w:vAnchor="page" w:hAnchor="page" w:x="1801" w:y="1573"/>
        <w:spacing w:line="278" w:lineRule="atLeast"/>
        <w:rPr>
          <w:rFonts w:ascii="ACHHHN+TimesNewRoman" w:hAnsi="ACHHHN+TimesNewRoman" w:cs="ACHHHN+TimesNewRoman"/>
          <w:color w:val="000000"/>
          <w:sz w:val="23"/>
          <w:szCs w:val="23"/>
        </w:rPr>
      </w:pPr>
      <w:r>
        <w:rPr>
          <w:rFonts w:ascii="ACHHHN+TimesNewRoman" w:hAnsi="ACHHHN+TimesNewRoman" w:cs="ACHHHN+TimesNewRoman"/>
          <w:color w:val="000000"/>
          <w:sz w:val="23"/>
          <w:szCs w:val="23"/>
        </w:rPr>
        <w:t xml:space="preserve">Proper signatures are required on Purchase Requisitions and Contracted Service Agreements. Departments must obtain the following signatures before submitting these documents to the Purchasing Department. </w:t>
      </w:r>
    </w:p>
    <w:p w:rsidR="00AD441F" w:rsidRDefault="00AD441F">
      <w:pPr>
        <w:pStyle w:val="Default"/>
        <w:rPr>
          <w:rFonts w:cstheme="minorBidi"/>
          <w:color w:val="auto"/>
        </w:rPr>
      </w:pPr>
      <w:r>
        <w:rPr>
          <w:rFonts w:cstheme="minorBidi"/>
          <w:color w:val="auto"/>
        </w:rPr>
        <w:t xml:space="preserve"> </w:t>
      </w:r>
    </w:p>
    <w:p w:rsidR="00AD441F" w:rsidRDefault="00AD441F">
      <w:pPr>
        <w:pStyle w:val="Default"/>
        <w:rPr>
          <w:rFonts w:cstheme="minorBidi"/>
          <w:color w:val="auto"/>
        </w:rPr>
      </w:pPr>
    </w:p>
    <w:p w:rsidR="00AD441F" w:rsidRDefault="00950D4B">
      <w:pPr>
        <w:pStyle w:val="CM1"/>
        <w:framePr w:w="3233" w:wrap="auto" w:vAnchor="page" w:hAnchor="page" w:x="1801" w:y="2675"/>
        <w:rPr>
          <w:sz w:val="23"/>
          <w:szCs w:val="23"/>
        </w:rPr>
      </w:pPr>
      <w:r w:rsidRPr="00950D4B">
        <w:rPr>
          <w:noProof/>
        </w:rPr>
        <w:pict>
          <v:shapetype id="_x0000_t202" coordsize="21600,21600" o:spt="202" path="m,l,21600r21600,l21600,xe">
            <v:stroke joinstyle="miter"/>
            <v:path gradientshapeok="t" o:connecttype="rect"/>
          </v:shapetype>
          <v:shape id="_x0000_s1026" type="#_x0000_t202" style="position:absolute;margin-left:90pt;margin-top:146.5pt;width:480.15pt;height:176.65pt;z-index:251658240;mso-position-horizontal-relative:page;mso-position-vertical-relative:page" wrapcoords="0 0" o:allowincell="f" filled="f" stroked="f">
            <v:textbox>
              <w:txbxContent>
                <w:p w:rsidR="00AD441F" w:rsidRDefault="00AD441F">
                  <w:pPr>
                    <w:widowControl w:val="0"/>
                    <w:autoSpaceDE w:val="0"/>
                    <w:autoSpaceDN w:val="0"/>
                    <w:adjustRightInd w:val="0"/>
                    <w:spacing w:after="0" w:line="240" w:lineRule="auto"/>
                    <w:rPr>
                      <w:rFonts w:ascii="ACHHIO+TimesNewRoman,Bold" w:hAnsi="ACHHIO+TimesNewRoman,Bold"/>
                      <w:sz w:val="24"/>
                      <w:szCs w:val="24"/>
                    </w:rPr>
                  </w:pPr>
                </w:p>
                <w:tbl>
                  <w:tblPr>
                    <w:tblW w:w="0" w:type="auto"/>
                    <w:tblBorders>
                      <w:top w:val="nil"/>
                      <w:left w:val="nil"/>
                      <w:bottom w:val="nil"/>
                      <w:right w:val="nil"/>
                    </w:tblBorders>
                    <w:tblLayout w:type="fixed"/>
                    <w:tblLook w:val="0000"/>
                  </w:tblPr>
                  <w:tblGrid>
                    <w:gridCol w:w="5508"/>
                    <w:gridCol w:w="1800"/>
                    <w:gridCol w:w="1800"/>
                  </w:tblGrid>
                  <w:tr w:rsidR="00AD441F" w:rsidTr="0012448F">
                    <w:trPr>
                      <w:trHeight w:val="855"/>
                    </w:trPr>
                    <w:tc>
                      <w:tcPr>
                        <w:tcW w:w="5508"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AD441F" w:rsidRDefault="00AD441F">
                        <w:pPr>
                          <w:pStyle w:val="Default"/>
                          <w:rPr>
                            <w:sz w:val="23"/>
                            <w:szCs w:val="23"/>
                          </w:rPr>
                        </w:pPr>
                        <w:r>
                          <w:rPr>
                            <w:b/>
                            <w:bCs/>
                            <w:sz w:val="23"/>
                            <w:szCs w:val="23"/>
                          </w:rPr>
                          <w:t xml:space="preserve">PERSONNEL </w:t>
                        </w:r>
                      </w:p>
                    </w:tc>
                    <w:tc>
                      <w:tcPr>
                        <w:tcW w:w="1800" w:type="dxa"/>
                        <w:tcBorders>
                          <w:top w:val="single" w:sz="6" w:space="0" w:color="000000"/>
                          <w:left w:val="single" w:sz="4" w:space="0" w:color="000000"/>
                          <w:bottom w:val="single" w:sz="6" w:space="0" w:color="000000"/>
                          <w:right w:val="single" w:sz="4" w:space="0" w:color="000000"/>
                        </w:tcBorders>
                        <w:shd w:val="clear" w:color="auto" w:fill="E0E0E0"/>
                      </w:tcPr>
                      <w:p w:rsidR="00AD441F" w:rsidRDefault="00AD441F">
                        <w:pPr>
                          <w:pStyle w:val="Default"/>
                          <w:jc w:val="center"/>
                          <w:rPr>
                            <w:sz w:val="23"/>
                            <w:szCs w:val="23"/>
                          </w:rPr>
                        </w:pPr>
                        <w:r>
                          <w:rPr>
                            <w:b/>
                            <w:bCs/>
                            <w:sz w:val="23"/>
                            <w:szCs w:val="23"/>
                          </w:rPr>
                          <w:t xml:space="preserve">Total Contract Value up to $25,000 </w:t>
                        </w:r>
                      </w:p>
                    </w:tc>
                    <w:tc>
                      <w:tcPr>
                        <w:tcW w:w="1800" w:type="dxa"/>
                        <w:tcBorders>
                          <w:top w:val="single" w:sz="6" w:space="0" w:color="000000"/>
                          <w:left w:val="single" w:sz="4" w:space="0" w:color="000000"/>
                          <w:bottom w:val="single" w:sz="6" w:space="0" w:color="000000"/>
                          <w:right w:val="single" w:sz="4" w:space="0" w:color="000000"/>
                        </w:tcBorders>
                        <w:shd w:val="clear" w:color="auto" w:fill="E0E0E0"/>
                      </w:tcPr>
                      <w:p w:rsidR="00AD441F" w:rsidRDefault="00AD441F">
                        <w:pPr>
                          <w:pStyle w:val="Default"/>
                          <w:jc w:val="center"/>
                          <w:rPr>
                            <w:sz w:val="23"/>
                            <w:szCs w:val="23"/>
                          </w:rPr>
                        </w:pPr>
                        <w:r>
                          <w:rPr>
                            <w:b/>
                            <w:bCs/>
                            <w:sz w:val="23"/>
                            <w:szCs w:val="23"/>
                          </w:rPr>
                          <w:t xml:space="preserve">Total Contract Value over $25,000 </w:t>
                        </w:r>
                      </w:p>
                    </w:tc>
                  </w:tr>
                  <w:tr w:rsidR="00AD441F" w:rsidTr="0012448F">
                    <w:trPr>
                      <w:trHeight w:val="285"/>
                    </w:trPr>
                    <w:tc>
                      <w:tcPr>
                        <w:tcW w:w="5508" w:type="dxa"/>
                        <w:tcBorders>
                          <w:top w:val="single" w:sz="6" w:space="0" w:color="000000"/>
                          <w:left w:val="single" w:sz="4" w:space="0" w:color="000000"/>
                          <w:bottom w:val="single" w:sz="6" w:space="0" w:color="000000"/>
                          <w:right w:val="single" w:sz="4" w:space="0" w:color="000000"/>
                        </w:tcBorders>
                        <w:vAlign w:val="center"/>
                      </w:tcPr>
                      <w:p w:rsidR="00AD441F" w:rsidRDefault="00AD441F">
                        <w:pPr>
                          <w:pStyle w:val="Default"/>
                          <w:rPr>
                            <w:rFonts w:ascii="ACHHHN+TimesNewRoman" w:hAnsi="ACHHHN+TimesNewRoman" w:cs="ACHHHN+TimesNewRoman"/>
                            <w:sz w:val="23"/>
                            <w:szCs w:val="23"/>
                          </w:rPr>
                        </w:pPr>
                        <w:r>
                          <w:rPr>
                            <w:rFonts w:ascii="ACHHHN+TimesNewRoman" w:hAnsi="ACHHHN+TimesNewRoman" w:cs="ACHHHN+TimesNewRoman"/>
                            <w:sz w:val="23"/>
                            <w:szCs w:val="23"/>
                          </w:rPr>
                          <w:t xml:space="preserve">Requisitioner/PI </w:t>
                        </w:r>
                      </w:p>
                    </w:tc>
                    <w:tc>
                      <w:tcPr>
                        <w:tcW w:w="1800" w:type="dxa"/>
                        <w:tcBorders>
                          <w:top w:val="single" w:sz="6" w:space="0" w:color="000000"/>
                          <w:left w:val="single" w:sz="4" w:space="0" w:color="000000"/>
                          <w:bottom w:val="single" w:sz="6" w:space="0" w:color="000000"/>
                          <w:right w:val="single" w:sz="4" w:space="0" w:color="000000"/>
                        </w:tcBorders>
                        <w:vAlign w:val="center"/>
                      </w:tcPr>
                      <w:p w:rsidR="00AD441F" w:rsidRDefault="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c>
                      <w:tcPr>
                        <w:tcW w:w="1800" w:type="dxa"/>
                        <w:tcBorders>
                          <w:top w:val="single" w:sz="6" w:space="0" w:color="000000"/>
                          <w:left w:val="single" w:sz="4" w:space="0" w:color="000000"/>
                          <w:bottom w:val="single" w:sz="6" w:space="0" w:color="000000"/>
                          <w:right w:val="single" w:sz="4" w:space="0" w:color="000000"/>
                        </w:tcBorders>
                        <w:vAlign w:val="center"/>
                      </w:tcPr>
                      <w:p w:rsidR="00AD441F" w:rsidRDefault="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r>
                  <w:tr w:rsidR="00AD441F" w:rsidTr="0012448F">
                    <w:trPr>
                      <w:trHeight w:val="285"/>
                    </w:trPr>
                    <w:tc>
                      <w:tcPr>
                        <w:tcW w:w="5508" w:type="dxa"/>
                        <w:tcBorders>
                          <w:top w:val="single" w:sz="6" w:space="0" w:color="000000"/>
                          <w:left w:val="single" w:sz="4" w:space="0" w:color="000000"/>
                          <w:bottom w:val="single" w:sz="6" w:space="0" w:color="000000"/>
                          <w:right w:val="single" w:sz="4" w:space="0" w:color="000000"/>
                        </w:tcBorders>
                        <w:vAlign w:val="center"/>
                      </w:tcPr>
                      <w:p w:rsidR="00AD441F" w:rsidRDefault="00AD441F">
                        <w:pPr>
                          <w:pStyle w:val="Default"/>
                          <w:rPr>
                            <w:rFonts w:ascii="ACHHHN+TimesNewRoman" w:hAnsi="ACHHHN+TimesNewRoman" w:cs="ACHHHN+TimesNewRoman"/>
                            <w:sz w:val="23"/>
                            <w:szCs w:val="23"/>
                          </w:rPr>
                        </w:pPr>
                        <w:r>
                          <w:rPr>
                            <w:rFonts w:ascii="ACHHHN+TimesNewRoman" w:hAnsi="ACHHHN+TimesNewRoman" w:cs="ACHHHN+TimesNewRoman"/>
                            <w:sz w:val="23"/>
                            <w:szCs w:val="23"/>
                          </w:rPr>
                          <w:t xml:space="preserve">Department Head  </w:t>
                        </w:r>
                      </w:p>
                    </w:tc>
                    <w:tc>
                      <w:tcPr>
                        <w:tcW w:w="1800" w:type="dxa"/>
                        <w:tcBorders>
                          <w:top w:val="single" w:sz="6" w:space="0" w:color="000000"/>
                          <w:left w:val="single" w:sz="4" w:space="0" w:color="000000"/>
                          <w:bottom w:val="single" w:sz="6" w:space="0" w:color="000000"/>
                          <w:right w:val="single" w:sz="4" w:space="0" w:color="000000"/>
                        </w:tcBorders>
                        <w:vAlign w:val="center"/>
                      </w:tcPr>
                      <w:p w:rsidR="00AD441F" w:rsidRDefault="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c>
                      <w:tcPr>
                        <w:tcW w:w="1800" w:type="dxa"/>
                        <w:tcBorders>
                          <w:top w:val="single" w:sz="6" w:space="0" w:color="000000"/>
                          <w:left w:val="single" w:sz="4" w:space="0" w:color="000000"/>
                          <w:bottom w:val="single" w:sz="6" w:space="0" w:color="000000"/>
                          <w:right w:val="single" w:sz="4" w:space="0" w:color="000000"/>
                        </w:tcBorders>
                        <w:vAlign w:val="center"/>
                      </w:tcPr>
                      <w:p w:rsidR="00AD441F" w:rsidRDefault="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r>
                  <w:tr w:rsidR="00AD441F" w:rsidTr="0012448F">
                    <w:trPr>
                      <w:trHeight w:val="285"/>
                    </w:trPr>
                    <w:tc>
                      <w:tcPr>
                        <w:tcW w:w="5508" w:type="dxa"/>
                        <w:tcBorders>
                          <w:top w:val="single" w:sz="6" w:space="0" w:color="000000"/>
                          <w:left w:val="single" w:sz="4" w:space="0" w:color="000000"/>
                          <w:bottom w:val="single" w:sz="6" w:space="0" w:color="000000"/>
                          <w:right w:val="single" w:sz="4" w:space="0" w:color="000000"/>
                        </w:tcBorders>
                        <w:vAlign w:val="center"/>
                      </w:tcPr>
                      <w:p w:rsidR="00AD441F" w:rsidRDefault="00AD441F">
                        <w:pPr>
                          <w:pStyle w:val="Default"/>
                          <w:rPr>
                            <w:rFonts w:ascii="ACHHHN+TimesNewRoman" w:hAnsi="ACHHHN+TimesNewRoman" w:cs="ACHHHN+TimesNewRoman"/>
                            <w:sz w:val="23"/>
                            <w:szCs w:val="23"/>
                          </w:rPr>
                        </w:pPr>
                        <w:r>
                          <w:rPr>
                            <w:rFonts w:ascii="ACHHHN+TimesNewRoman" w:hAnsi="ACHHHN+TimesNewRoman" w:cs="ACHHHN+TimesNewRoman"/>
                            <w:sz w:val="23"/>
                            <w:szCs w:val="23"/>
                          </w:rPr>
                          <w:t xml:space="preserve">College Dean/Director  </w:t>
                        </w:r>
                      </w:p>
                    </w:tc>
                    <w:tc>
                      <w:tcPr>
                        <w:tcW w:w="1800" w:type="dxa"/>
                        <w:tcBorders>
                          <w:top w:val="single" w:sz="6" w:space="0" w:color="000000"/>
                          <w:left w:val="single" w:sz="4" w:space="0" w:color="000000"/>
                          <w:bottom w:val="single" w:sz="6" w:space="0" w:color="000000"/>
                          <w:right w:val="single" w:sz="4" w:space="0" w:color="000000"/>
                        </w:tcBorders>
                        <w:vAlign w:val="center"/>
                      </w:tcPr>
                      <w:p w:rsidR="00AD441F" w:rsidRDefault="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c>
                      <w:tcPr>
                        <w:tcW w:w="1800" w:type="dxa"/>
                        <w:tcBorders>
                          <w:top w:val="single" w:sz="6" w:space="0" w:color="000000"/>
                          <w:left w:val="single" w:sz="4" w:space="0" w:color="000000"/>
                          <w:bottom w:val="single" w:sz="6" w:space="0" w:color="000000"/>
                          <w:right w:val="single" w:sz="4" w:space="0" w:color="000000"/>
                        </w:tcBorders>
                        <w:vAlign w:val="center"/>
                      </w:tcPr>
                      <w:p w:rsidR="00AD441F" w:rsidRDefault="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r>
                  <w:tr w:rsidR="00AD441F" w:rsidTr="0012448F">
                    <w:trPr>
                      <w:trHeight w:val="352"/>
                    </w:trPr>
                    <w:tc>
                      <w:tcPr>
                        <w:tcW w:w="5508" w:type="dxa"/>
                        <w:tcBorders>
                          <w:top w:val="single" w:sz="6" w:space="0" w:color="000000"/>
                          <w:left w:val="single" w:sz="4" w:space="0" w:color="000000"/>
                          <w:bottom w:val="single" w:sz="6" w:space="0" w:color="000000"/>
                          <w:right w:val="single" w:sz="4" w:space="0" w:color="000000"/>
                        </w:tcBorders>
                      </w:tcPr>
                      <w:p w:rsidR="00AD441F" w:rsidRDefault="00AD441F" w:rsidP="00AD441F">
                        <w:pPr>
                          <w:pStyle w:val="Default"/>
                          <w:rPr>
                            <w:rFonts w:ascii="ACHHHN+TimesNewRoman" w:hAnsi="ACHHHN+TimesNewRoman" w:cs="ACHHHN+TimesNewRoman"/>
                            <w:sz w:val="23"/>
                            <w:szCs w:val="23"/>
                          </w:rPr>
                        </w:pPr>
                        <w:r>
                          <w:rPr>
                            <w:rFonts w:ascii="ACHHHN+TimesNewRoman" w:hAnsi="ACHHHN+TimesNewRoman" w:cs="ACHHHN+TimesNewRoman"/>
                            <w:sz w:val="23"/>
                            <w:szCs w:val="23"/>
                          </w:rPr>
                          <w:t xml:space="preserve">OSP Administration (OSP Funded Only) </w:t>
                        </w:r>
                      </w:p>
                    </w:tc>
                    <w:tc>
                      <w:tcPr>
                        <w:tcW w:w="1800" w:type="dxa"/>
                        <w:tcBorders>
                          <w:top w:val="single" w:sz="6" w:space="0" w:color="000000"/>
                          <w:left w:val="single" w:sz="4" w:space="0" w:color="000000"/>
                          <w:bottom w:val="single" w:sz="6" w:space="0" w:color="000000"/>
                          <w:right w:val="single" w:sz="4" w:space="0" w:color="000000"/>
                        </w:tcBorders>
                      </w:tcPr>
                      <w:p w:rsidR="00AD441F" w:rsidRDefault="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c>
                      <w:tcPr>
                        <w:tcW w:w="1800" w:type="dxa"/>
                        <w:tcBorders>
                          <w:top w:val="single" w:sz="6" w:space="0" w:color="000000"/>
                          <w:left w:val="single" w:sz="4" w:space="0" w:color="000000"/>
                          <w:bottom w:val="single" w:sz="6" w:space="0" w:color="000000"/>
                          <w:right w:val="single" w:sz="4" w:space="0" w:color="000000"/>
                        </w:tcBorders>
                      </w:tcPr>
                      <w:p w:rsidR="00AD441F" w:rsidRDefault="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r>
                  <w:tr w:rsidR="00AD441F" w:rsidTr="0012448F">
                    <w:trPr>
                      <w:trHeight w:val="363"/>
                    </w:trPr>
                    <w:tc>
                      <w:tcPr>
                        <w:tcW w:w="5508" w:type="dxa"/>
                        <w:tcBorders>
                          <w:top w:val="single" w:sz="6" w:space="0" w:color="000000"/>
                          <w:left w:val="single" w:sz="4" w:space="0" w:color="000000"/>
                          <w:bottom w:val="single" w:sz="6" w:space="0" w:color="000000"/>
                          <w:right w:val="single" w:sz="4" w:space="0" w:color="000000"/>
                        </w:tcBorders>
                      </w:tcPr>
                      <w:p w:rsidR="00AD441F" w:rsidRDefault="00AD441F" w:rsidP="00AD441F">
                        <w:pPr>
                          <w:pStyle w:val="Default"/>
                          <w:rPr>
                            <w:rFonts w:ascii="ACHHHN+TimesNewRoman" w:hAnsi="ACHHHN+TimesNewRoman" w:cs="ACHHHN+TimesNewRoman"/>
                            <w:sz w:val="23"/>
                            <w:szCs w:val="23"/>
                          </w:rPr>
                        </w:pPr>
                        <w:r>
                          <w:rPr>
                            <w:rFonts w:ascii="ACHHHN+TimesNewRoman" w:hAnsi="ACHHHN+TimesNewRoman" w:cs="ACHHHN+TimesNewRoman"/>
                            <w:sz w:val="23"/>
                            <w:szCs w:val="23"/>
                          </w:rPr>
                          <w:t xml:space="preserve">Appropriate Vice President (All Fund types, except OSP) </w:t>
                        </w:r>
                      </w:p>
                    </w:tc>
                    <w:tc>
                      <w:tcPr>
                        <w:tcW w:w="1800" w:type="dxa"/>
                        <w:tcBorders>
                          <w:top w:val="single" w:sz="6" w:space="0" w:color="000000"/>
                          <w:left w:val="single" w:sz="4" w:space="0" w:color="000000"/>
                          <w:bottom w:val="single" w:sz="6" w:space="0" w:color="000000"/>
                          <w:right w:val="single" w:sz="4" w:space="0" w:color="000000"/>
                        </w:tcBorders>
                      </w:tcPr>
                      <w:p w:rsidR="00AD441F" w:rsidRDefault="00AD441F">
                        <w:pPr>
                          <w:pStyle w:val="Default"/>
                          <w:jc w:val="center"/>
                          <w:rPr>
                            <w:rFonts w:cstheme="minorBidi"/>
                            <w:color w:val="auto"/>
                          </w:rPr>
                        </w:pPr>
                      </w:p>
                    </w:tc>
                    <w:tc>
                      <w:tcPr>
                        <w:tcW w:w="1800" w:type="dxa"/>
                        <w:tcBorders>
                          <w:top w:val="single" w:sz="6" w:space="0" w:color="000000"/>
                          <w:left w:val="single" w:sz="4" w:space="0" w:color="000000"/>
                          <w:bottom w:val="single" w:sz="6" w:space="0" w:color="000000"/>
                          <w:right w:val="single" w:sz="4" w:space="0" w:color="000000"/>
                        </w:tcBorders>
                      </w:tcPr>
                      <w:p w:rsidR="00AD441F" w:rsidRDefault="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r>
                </w:tbl>
                <w:p w:rsidR="00950D4B" w:rsidRDefault="00950D4B"/>
              </w:txbxContent>
            </v:textbox>
            <w10:wrap type="through" anchorx="page" anchory="page"/>
          </v:shape>
        </w:pict>
      </w:r>
      <w:r w:rsidR="00AD441F">
        <w:rPr>
          <w:b/>
          <w:bCs/>
          <w:sz w:val="23"/>
          <w:szCs w:val="23"/>
          <w:u w:val="single"/>
        </w:rPr>
        <w:t xml:space="preserve">Purchase Requisitions: </w:t>
      </w:r>
    </w:p>
    <w:p w:rsidR="00AD441F" w:rsidRDefault="00AD441F">
      <w:pPr>
        <w:pStyle w:val="CM4"/>
        <w:framePr w:w="3286" w:wrap="auto" w:vAnchor="page" w:hAnchor="page" w:x="5941" w:y="2959"/>
        <w:rPr>
          <w:sz w:val="16"/>
          <w:szCs w:val="16"/>
        </w:rPr>
      </w:pPr>
      <w:r>
        <w:rPr>
          <w:b/>
          <w:bCs/>
          <w:sz w:val="16"/>
          <w:szCs w:val="16"/>
        </w:rPr>
        <w:t xml:space="preserve">X indicates that signature is required </w:t>
      </w:r>
    </w:p>
    <w:p w:rsidR="00AD441F" w:rsidRDefault="00AD441F">
      <w:pPr>
        <w:pStyle w:val="Default"/>
        <w:rPr>
          <w:rFonts w:cstheme="minorBidi"/>
          <w:color w:val="auto"/>
        </w:rPr>
      </w:pPr>
    </w:p>
    <w:p w:rsidR="00AD441F" w:rsidRDefault="00AD441F">
      <w:pPr>
        <w:pStyle w:val="CM3"/>
        <w:framePr w:w="6372" w:wrap="auto" w:vAnchor="page" w:hAnchor="page" w:x="1801" w:y="6244"/>
        <w:spacing w:line="276" w:lineRule="atLeast"/>
        <w:jc w:val="both"/>
        <w:rPr>
          <w:sz w:val="23"/>
          <w:szCs w:val="23"/>
        </w:rPr>
      </w:pPr>
      <w:r>
        <w:rPr>
          <w:sz w:val="23"/>
          <w:szCs w:val="23"/>
        </w:rPr>
        <w:t xml:space="preserve">Additional signatures are required depending as follows:  </w:t>
      </w:r>
    </w:p>
    <w:p w:rsidR="00AD441F" w:rsidRDefault="00AD441F" w:rsidP="00AD441F">
      <w:pPr>
        <w:pStyle w:val="CM3"/>
        <w:framePr w:w="9084" w:wrap="auto" w:vAnchor="page" w:hAnchor="page" w:x="1801" w:y="6790"/>
        <w:spacing w:line="276" w:lineRule="atLeast"/>
        <w:ind w:right="-374"/>
        <w:jc w:val="both"/>
        <w:rPr>
          <w:rFonts w:ascii="ACHHHN+TimesNewRoman" w:hAnsi="ACHHHN+TimesNewRoman" w:cs="ACHHHN+TimesNewRoman"/>
          <w:sz w:val="23"/>
          <w:szCs w:val="23"/>
        </w:rPr>
      </w:pPr>
      <w:r>
        <w:rPr>
          <w:rFonts w:ascii="ACHIDM+TimesNewRoman,BoldItalic" w:hAnsi="ACHIDM+TimesNewRoman,BoldItalic" w:cs="ACHIDM+TimesNewRoman,BoldItalic"/>
          <w:b/>
          <w:bCs/>
          <w:sz w:val="23"/>
          <w:szCs w:val="23"/>
        </w:rPr>
        <w:t xml:space="preserve">   Designated Accounts</w:t>
      </w:r>
      <w:r>
        <w:rPr>
          <w:rFonts w:cs="ACHHIO+TimesNewRoman,Bold"/>
          <w:b/>
          <w:bCs/>
          <w:sz w:val="23"/>
          <w:szCs w:val="23"/>
        </w:rPr>
        <w:t xml:space="preserve"> – </w:t>
      </w:r>
      <w:r>
        <w:rPr>
          <w:rFonts w:ascii="ACHHHN+TimesNewRoman" w:hAnsi="ACHHHN+TimesNewRoman" w:cs="ACHHHN+TimesNewRoman"/>
          <w:sz w:val="23"/>
          <w:szCs w:val="23"/>
        </w:rPr>
        <w:t>Index # 43XXXX (excluding the 4313XX numbers which are ASMSU funds) require approval by the Budget Office for vehicle purchases.</w:t>
      </w:r>
    </w:p>
    <w:p w:rsidR="00AD441F" w:rsidRDefault="00AD441F">
      <w:pPr>
        <w:pStyle w:val="Default"/>
        <w:rPr>
          <w:rFonts w:cstheme="minorBidi"/>
          <w:color w:val="auto"/>
        </w:rPr>
      </w:pPr>
      <w:r>
        <w:rPr>
          <w:rFonts w:cstheme="minorBidi"/>
          <w:color w:val="auto"/>
        </w:rPr>
        <w:t xml:space="preserve"> </w:t>
      </w:r>
    </w:p>
    <w:p w:rsidR="00AD441F" w:rsidRDefault="00AD441F">
      <w:pPr>
        <w:pStyle w:val="Default"/>
        <w:rPr>
          <w:rFonts w:cstheme="minorBidi"/>
          <w:color w:val="auto"/>
        </w:rPr>
      </w:pPr>
    </w:p>
    <w:p w:rsidR="00AD441F" w:rsidRDefault="00AD441F">
      <w:pPr>
        <w:pStyle w:val="CM2"/>
        <w:framePr w:w="4303" w:wrap="auto" w:vAnchor="page" w:hAnchor="page" w:x="1801" w:y="9828"/>
        <w:jc w:val="both"/>
        <w:rPr>
          <w:sz w:val="23"/>
          <w:szCs w:val="23"/>
        </w:rPr>
      </w:pPr>
      <w:r>
        <w:rPr>
          <w:b/>
          <w:bCs/>
          <w:sz w:val="23"/>
          <w:szCs w:val="23"/>
          <w:u w:val="single"/>
        </w:rPr>
        <w:t xml:space="preserve">Contracted Services Agreements: </w:t>
      </w:r>
    </w:p>
    <w:p w:rsidR="00AD441F" w:rsidRDefault="00AD441F">
      <w:pPr>
        <w:pStyle w:val="CM3"/>
        <w:framePr w:w="8674" w:wrap="auto" w:vAnchor="page" w:hAnchor="page" w:x="1801" w:y="10106"/>
        <w:spacing w:line="276" w:lineRule="atLeast"/>
        <w:jc w:val="both"/>
        <w:rPr>
          <w:rFonts w:ascii="ACHHHN+TimesNewRoman" w:hAnsi="ACHHHN+TimesNewRoman" w:cs="ACHHHN+TimesNewRoman"/>
          <w:sz w:val="23"/>
          <w:szCs w:val="23"/>
        </w:rPr>
      </w:pPr>
      <w:r>
        <w:rPr>
          <w:rFonts w:ascii="ACHHHN+TimesNewRoman" w:hAnsi="ACHHHN+TimesNewRoman" w:cs="ACHHHN+TimesNewRoman"/>
          <w:sz w:val="23"/>
          <w:szCs w:val="23"/>
        </w:rPr>
        <w:t xml:space="preserve">Departments must obtain the following signatures on Contracted Services Agreements prior to commencement of work by the Contractor.  If the total contract value exceeds $25,000, Departments must submit a Purchase Requisition to the Purchasing Department: </w:t>
      </w:r>
    </w:p>
    <w:p w:rsidR="00AD441F" w:rsidRPr="00AD441F" w:rsidRDefault="00AD441F" w:rsidP="00AD441F">
      <w:pPr>
        <w:pStyle w:val="CM4"/>
        <w:framePr w:w="3286" w:wrap="auto" w:vAnchor="page" w:hAnchor="page" w:x="6661" w:y="11216"/>
        <w:jc w:val="both"/>
        <w:rPr>
          <w:rFonts w:cs="ACHHIO+TimesNewRoman,Bold"/>
          <w:b/>
          <w:bCs/>
          <w:sz w:val="16"/>
          <w:szCs w:val="16"/>
        </w:rPr>
      </w:pPr>
      <w:r>
        <w:rPr>
          <w:rFonts w:cs="ACHHIO+TimesNewRoman,Bold"/>
          <w:b/>
          <w:bCs/>
          <w:sz w:val="16"/>
          <w:szCs w:val="16"/>
        </w:rPr>
        <w:t xml:space="preserve">X indicates that signature is required </w:t>
      </w:r>
    </w:p>
    <w:p w:rsidR="00AD441F" w:rsidRDefault="00AD441F" w:rsidP="00AD441F">
      <w:pPr>
        <w:pStyle w:val="CM3"/>
        <w:framePr w:w="9495" w:h="2043" w:hRule="exact" w:wrap="auto" w:vAnchor="page" w:hAnchor="page" w:x="1776" w:y="7419"/>
        <w:spacing w:line="276" w:lineRule="atLeast"/>
        <w:rPr>
          <w:rFonts w:ascii="ACHHHN+TimesNewRoman" w:hAnsi="ACHHHN+TimesNewRoman" w:cs="ACHHHN+TimesNewRoman"/>
          <w:sz w:val="23"/>
          <w:szCs w:val="23"/>
        </w:rPr>
      </w:pPr>
      <w:r>
        <w:rPr>
          <w:rFonts w:ascii="ACHIDM+TimesNewRoman,BoldItalic" w:hAnsi="ACHIDM+TimesNewRoman,BoldItalic" w:cs="ACHIDM+TimesNewRoman,BoldItalic"/>
          <w:b/>
          <w:bCs/>
          <w:sz w:val="23"/>
          <w:szCs w:val="23"/>
        </w:rPr>
        <w:t xml:space="preserve">Information Technology Resources: </w:t>
      </w:r>
      <w:r>
        <w:rPr>
          <w:rFonts w:ascii="ACHHHN+TimesNewRoman" w:hAnsi="ACHHHN+TimesNewRoman" w:cs="ACHHHN+TimesNewRoman"/>
          <w:sz w:val="23"/>
          <w:szCs w:val="23"/>
        </w:rPr>
        <w:t xml:space="preserve">If a Department chooses to purchase computer related items totaling over $500.00 on a single purchase from a source other than the ITC Computer Store, the Department must: 1) Complete the DPES form and obtain approval from ITC </w:t>
      </w:r>
      <w:r>
        <w:rPr>
          <w:rFonts w:ascii="ACHHHN+TimesNewRoman" w:hAnsi="ACHHHN+TimesNewRoman" w:cs="ACHHHN+TimesNewRoman"/>
          <w:sz w:val="23"/>
          <w:szCs w:val="23"/>
          <w:u w:val="single"/>
        </w:rPr>
        <w:t>prior to purchase</w:t>
      </w:r>
      <w:r>
        <w:rPr>
          <w:rFonts w:ascii="ACHHHN+TimesNewRoman" w:hAnsi="ACHHHN+TimesNewRoman" w:cs="ACHHHN+TimesNewRoman"/>
          <w:sz w:val="23"/>
          <w:szCs w:val="23"/>
        </w:rPr>
        <w:t xml:space="preserve"> and 2) Submit the approved DPES form with the requisition or BPA. This applies to computers (hardware and software), peripherals, related items, and associated services and infrastructure. Please refer to the Purchasing Procedures Manual, Section 520, at </w:t>
      </w:r>
      <w:hyperlink r:id="rId4" w:anchor="520" w:history="1">
        <w:r>
          <w:rPr>
            <w:rFonts w:ascii="ACHHHN+TimesNewRoman" w:hAnsi="ACHHHN+TimesNewRoman" w:cs="ACHHHN+TimesNewRoman"/>
            <w:color w:val="0000FF"/>
            <w:sz w:val="23"/>
            <w:szCs w:val="23"/>
          </w:rPr>
          <w:t>http://www2.montana.edu/policy/purchasing/</w:t>
        </w:r>
        <w:r>
          <w:rPr>
            <w:rFonts w:ascii="Times New Roman" w:hAnsi="Times New Roman" w:cs="Times New Roman"/>
            <w:color w:val="0000FF"/>
            <w:sz w:val="23"/>
            <w:szCs w:val="23"/>
          </w:rPr>
          <w:t xml:space="preserve">purch500.html#520 </w:t>
        </w:r>
      </w:hyperlink>
    </w:p>
    <w:p w:rsidR="00AD441F" w:rsidRDefault="00AD441F">
      <w:pPr>
        <w:pStyle w:val="Default"/>
        <w:rPr>
          <w:rFonts w:cstheme="minorBidi"/>
          <w:color w:val="auto"/>
        </w:rPr>
      </w:pPr>
    </w:p>
    <w:p w:rsidR="00AD441F" w:rsidRPr="00AD441F" w:rsidRDefault="00AD441F" w:rsidP="00AD441F"/>
    <w:p w:rsidR="00AD441F" w:rsidRPr="00AD441F" w:rsidRDefault="00AD441F" w:rsidP="00AD441F"/>
    <w:p w:rsidR="00AD441F" w:rsidRPr="00AD441F" w:rsidRDefault="00AD441F" w:rsidP="00AD441F"/>
    <w:p w:rsidR="00AD441F" w:rsidRPr="00AD441F" w:rsidRDefault="00AD441F" w:rsidP="00AD441F"/>
    <w:p w:rsidR="00AD441F" w:rsidRPr="00AD441F" w:rsidRDefault="00AD441F" w:rsidP="00AD441F"/>
    <w:p w:rsidR="00AD441F" w:rsidRDefault="00AD441F" w:rsidP="00AD441F">
      <w:pPr>
        <w:widowControl w:val="0"/>
        <w:autoSpaceDE w:val="0"/>
        <w:autoSpaceDN w:val="0"/>
        <w:adjustRightInd w:val="0"/>
        <w:spacing w:after="0" w:line="240" w:lineRule="auto"/>
        <w:rPr>
          <w:rFonts w:ascii="ACHHIO+TimesNewRoman,Bold" w:hAnsi="ACHHIO+TimesNewRoman,Bold"/>
          <w:sz w:val="24"/>
          <w:szCs w:val="24"/>
        </w:rPr>
      </w:pPr>
    </w:p>
    <w:tbl>
      <w:tblPr>
        <w:tblW w:w="0" w:type="auto"/>
        <w:tblBorders>
          <w:top w:val="nil"/>
          <w:left w:val="nil"/>
          <w:bottom w:val="nil"/>
          <w:right w:val="nil"/>
        </w:tblBorders>
        <w:tblLayout w:type="fixed"/>
        <w:tblLook w:val="0000"/>
      </w:tblPr>
      <w:tblGrid>
        <w:gridCol w:w="4338"/>
        <w:gridCol w:w="1890"/>
        <w:gridCol w:w="1620"/>
        <w:gridCol w:w="1710"/>
      </w:tblGrid>
      <w:tr w:rsidR="00AD441F" w:rsidTr="0012448F">
        <w:trPr>
          <w:trHeight w:val="582"/>
        </w:trPr>
        <w:tc>
          <w:tcPr>
            <w:tcW w:w="4338" w:type="dxa"/>
            <w:tcBorders>
              <w:top w:val="single" w:sz="6" w:space="0" w:color="000000"/>
              <w:left w:val="single" w:sz="4" w:space="0" w:color="000000"/>
              <w:bottom w:val="single" w:sz="4" w:space="0" w:color="000000"/>
              <w:right w:val="single" w:sz="4" w:space="0" w:color="000000"/>
            </w:tcBorders>
            <w:shd w:val="clear" w:color="auto" w:fill="D9D9D9"/>
            <w:vAlign w:val="bottom"/>
          </w:tcPr>
          <w:p w:rsidR="00AD441F" w:rsidRDefault="00AD441F" w:rsidP="00AD441F">
            <w:pPr>
              <w:pStyle w:val="Default"/>
              <w:rPr>
                <w:sz w:val="23"/>
                <w:szCs w:val="23"/>
              </w:rPr>
            </w:pPr>
            <w:r>
              <w:rPr>
                <w:b/>
                <w:bCs/>
                <w:sz w:val="23"/>
                <w:szCs w:val="23"/>
              </w:rPr>
              <w:t xml:space="preserve">PERSONNEL </w:t>
            </w:r>
          </w:p>
        </w:tc>
        <w:tc>
          <w:tcPr>
            <w:tcW w:w="1890" w:type="dxa"/>
            <w:tcBorders>
              <w:top w:val="single" w:sz="6" w:space="0" w:color="000000"/>
              <w:left w:val="single" w:sz="4" w:space="0" w:color="000000"/>
              <w:bottom w:val="single" w:sz="4" w:space="0" w:color="000000"/>
              <w:right w:val="single" w:sz="4" w:space="0" w:color="000000"/>
            </w:tcBorders>
            <w:shd w:val="clear" w:color="auto" w:fill="D9D9D9"/>
          </w:tcPr>
          <w:p w:rsidR="00AD441F" w:rsidRDefault="00AD441F" w:rsidP="00AD441F">
            <w:pPr>
              <w:pStyle w:val="Default"/>
              <w:jc w:val="center"/>
              <w:rPr>
                <w:sz w:val="23"/>
                <w:szCs w:val="23"/>
              </w:rPr>
            </w:pPr>
            <w:r>
              <w:rPr>
                <w:b/>
                <w:bCs/>
                <w:sz w:val="23"/>
                <w:szCs w:val="23"/>
              </w:rPr>
              <w:t xml:space="preserve">$1,000 and over </w:t>
            </w:r>
          </w:p>
        </w:tc>
        <w:tc>
          <w:tcPr>
            <w:tcW w:w="1620" w:type="dxa"/>
            <w:tcBorders>
              <w:top w:val="single" w:sz="6" w:space="0" w:color="000000"/>
              <w:left w:val="single" w:sz="4" w:space="0" w:color="000000"/>
              <w:bottom w:val="single" w:sz="4" w:space="0" w:color="000000"/>
              <w:right w:val="single" w:sz="4" w:space="0" w:color="000000"/>
            </w:tcBorders>
            <w:shd w:val="clear" w:color="auto" w:fill="D9D9D9"/>
          </w:tcPr>
          <w:p w:rsidR="00AD441F" w:rsidRDefault="00AD441F" w:rsidP="00AD441F">
            <w:pPr>
              <w:pStyle w:val="Default"/>
              <w:jc w:val="center"/>
              <w:rPr>
                <w:sz w:val="23"/>
                <w:szCs w:val="23"/>
              </w:rPr>
            </w:pPr>
            <w:r>
              <w:rPr>
                <w:b/>
                <w:bCs/>
                <w:sz w:val="23"/>
                <w:szCs w:val="23"/>
              </w:rPr>
              <w:t xml:space="preserve">$5,000 and over </w:t>
            </w:r>
          </w:p>
        </w:tc>
        <w:tc>
          <w:tcPr>
            <w:tcW w:w="1710" w:type="dxa"/>
            <w:tcBorders>
              <w:top w:val="single" w:sz="6" w:space="0" w:color="000000"/>
              <w:left w:val="single" w:sz="4" w:space="0" w:color="000000"/>
              <w:bottom w:val="single" w:sz="4" w:space="0" w:color="000000"/>
              <w:right w:val="single" w:sz="4" w:space="0" w:color="000000"/>
            </w:tcBorders>
            <w:shd w:val="clear" w:color="auto" w:fill="D9D9D9"/>
          </w:tcPr>
          <w:p w:rsidR="00AD441F" w:rsidRDefault="00AD441F" w:rsidP="00AD441F">
            <w:pPr>
              <w:pStyle w:val="Default"/>
              <w:jc w:val="center"/>
              <w:rPr>
                <w:sz w:val="23"/>
                <w:szCs w:val="23"/>
              </w:rPr>
            </w:pPr>
            <w:r>
              <w:rPr>
                <w:b/>
                <w:bCs/>
                <w:sz w:val="23"/>
                <w:szCs w:val="23"/>
              </w:rPr>
              <w:t xml:space="preserve">Over $25,000 </w:t>
            </w:r>
          </w:p>
        </w:tc>
      </w:tr>
      <w:tr w:rsidR="00AD441F" w:rsidTr="0012448F">
        <w:trPr>
          <w:trHeight w:val="285"/>
        </w:trPr>
        <w:tc>
          <w:tcPr>
            <w:tcW w:w="4338" w:type="dxa"/>
            <w:tcBorders>
              <w:top w:val="single" w:sz="4" w:space="0" w:color="000000"/>
              <w:left w:val="single" w:sz="4" w:space="0" w:color="000000"/>
              <w:bottom w:val="single" w:sz="4" w:space="0" w:color="000000"/>
              <w:right w:val="single" w:sz="4" w:space="0" w:color="000000"/>
            </w:tcBorders>
            <w:vAlign w:val="center"/>
          </w:tcPr>
          <w:p w:rsidR="00AD441F" w:rsidRDefault="00AD441F" w:rsidP="00AD441F">
            <w:pPr>
              <w:pStyle w:val="Default"/>
              <w:rPr>
                <w:rFonts w:ascii="ACHHHN+TimesNewRoman" w:hAnsi="ACHHHN+TimesNewRoman" w:cs="ACHHHN+TimesNewRoman"/>
                <w:sz w:val="23"/>
                <w:szCs w:val="23"/>
              </w:rPr>
            </w:pPr>
            <w:r>
              <w:rPr>
                <w:rFonts w:ascii="ACHHHN+TimesNewRoman" w:hAnsi="ACHHHN+TimesNewRoman" w:cs="ACHHHN+TimesNewRoman"/>
                <w:sz w:val="23"/>
                <w:szCs w:val="23"/>
              </w:rPr>
              <w:t xml:space="preserve">Contractor/Vendor </w:t>
            </w:r>
          </w:p>
        </w:tc>
        <w:tc>
          <w:tcPr>
            <w:tcW w:w="1890" w:type="dxa"/>
            <w:tcBorders>
              <w:top w:val="single" w:sz="4" w:space="0" w:color="000000"/>
              <w:left w:val="single" w:sz="4" w:space="0" w:color="000000"/>
              <w:bottom w:val="single" w:sz="4" w:space="0" w:color="000000"/>
              <w:right w:val="single" w:sz="4" w:space="0" w:color="000000"/>
            </w:tcBorders>
            <w:vAlign w:val="center"/>
          </w:tcPr>
          <w:p w:rsidR="00AD441F" w:rsidRDefault="00AD441F" w:rsidP="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c>
          <w:tcPr>
            <w:tcW w:w="1620" w:type="dxa"/>
            <w:tcBorders>
              <w:top w:val="single" w:sz="4" w:space="0" w:color="000000"/>
              <w:left w:val="single" w:sz="4" w:space="0" w:color="000000"/>
              <w:bottom w:val="single" w:sz="4" w:space="0" w:color="000000"/>
              <w:right w:val="single" w:sz="4" w:space="0" w:color="000000"/>
            </w:tcBorders>
            <w:vAlign w:val="center"/>
          </w:tcPr>
          <w:p w:rsidR="00AD441F" w:rsidRDefault="00AD441F" w:rsidP="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c>
          <w:tcPr>
            <w:tcW w:w="1710" w:type="dxa"/>
            <w:tcBorders>
              <w:top w:val="single" w:sz="4" w:space="0" w:color="000000"/>
              <w:left w:val="single" w:sz="4" w:space="0" w:color="000000"/>
              <w:bottom w:val="single" w:sz="4" w:space="0" w:color="000000"/>
              <w:right w:val="single" w:sz="4" w:space="0" w:color="000000"/>
            </w:tcBorders>
            <w:vAlign w:val="center"/>
          </w:tcPr>
          <w:p w:rsidR="00AD441F" w:rsidRDefault="00AD441F" w:rsidP="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r>
      <w:tr w:rsidR="00AD441F" w:rsidTr="0012448F">
        <w:trPr>
          <w:trHeight w:val="285"/>
        </w:trPr>
        <w:tc>
          <w:tcPr>
            <w:tcW w:w="4338" w:type="dxa"/>
            <w:tcBorders>
              <w:top w:val="single" w:sz="4" w:space="0" w:color="000000"/>
              <w:left w:val="single" w:sz="4" w:space="0" w:color="000000"/>
              <w:bottom w:val="single" w:sz="4" w:space="0" w:color="000000"/>
              <w:right w:val="single" w:sz="4" w:space="0" w:color="000000"/>
            </w:tcBorders>
            <w:vAlign w:val="center"/>
          </w:tcPr>
          <w:p w:rsidR="00AD441F" w:rsidRDefault="00AD441F" w:rsidP="00B157C7">
            <w:pPr>
              <w:pStyle w:val="Default"/>
              <w:rPr>
                <w:rFonts w:ascii="ACHHHN+TimesNewRoman" w:hAnsi="ACHHHN+TimesNewRoman" w:cs="ACHHHN+TimesNewRoman"/>
                <w:sz w:val="23"/>
                <w:szCs w:val="23"/>
              </w:rPr>
            </w:pPr>
            <w:r>
              <w:rPr>
                <w:rFonts w:ascii="ACHHHN+TimesNewRoman" w:hAnsi="ACHHHN+TimesNewRoman" w:cs="ACHHHN+TimesNewRoman"/>
                <w:sz w:val="23"/>
                <w:szCs w:val="23"/>
              </w:rPr>
              <w:t>Requestor/Princip</w:t>
            </w:r>
            <w:r w:rsidR="00B157C7">
              <w:rPr>
                <w:rFonts w:ascii="ACHHHN+TimesNewRoman" w:hAnsi="ACHHHN+TimesNewRoman" w:cs="ACHHHN+TimesNewRoman"/>
                <w:sz w:val="23"/>
                <w:szCs w:val="23"/>
              </w:rPr>
              <w:t>al</w:t>
            </w:r>
            <w:r>
              <w:rPr>
                <w:rFonts w:ascii="ACHHHN+TimesNewRoman" w:hAnsi="ACHHHN+TimesNewRoman" w:cs="ACHHHN+TimesNewRoman"/>
                <w:sz w:val="23"/>
                <w:szCs w:val="23"/>
              </w:rPr>
              <w:t xml:space="preserve"> Investigator </w:t>
            </w:r>
          </w:p>
        </w:tc>
        <w:tc>
          <w:tcPr>
            <w:tcW w:w="1890" w:type="dxa"/>
            <w:tcBorders>
              <w:top w:val="single" w:sz="4" w:space="0" w:color="000000"/>
              <w:left w:val="single" w:sz="4" w:space="0" w:color="000000"/>
              <w:bottom w:val="single" w:sz="4" w:space="0" w:color="000000"/>
              <w:right w:val="single" w:sz="4" w:space="0" w:color="000000"/>
            </w:tcBorders>
            <w:vAlign w:val="center"/>
          </w:tcPr>
          <w:p w:rsidR="00AD441F" w:rsidRDefault="00AD441F" w:rsidP="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c>
          <w:tcPr>
            <w:tcW w:w="1620" w:type="dxa"/>
            <w:tcBorders>
              <w:top w:val="single" w:sz="4" w:space="0" w:color="000000"/>
              <w:left w:val="single" w:sz="4" w:space="0" w:color="000000"/>
              <w:bottom w:val="single" w:sz="4" w:space="0" w:color="000000"/>
              <w:right w:val="single" w:sz="4" w:space="0" w:color="000000"/>
            </w:tcBorders>
            <w:vAlign w:val="center"/>
          </w:tcPr>
          <w:p w:rsidR="00AD441F" w:rsidRDefault="00AD441F" w:rsidP="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c>
          <w:tcPr>
            <w:tcW w:w="1710" w:type="dxa"/>
            <w:tcBorders>
              <w:top w:val="single" w:sz="4" w:space="0" w:color="000000"/>
              <w:left w:val="single" w:sz="4" w:space="0" w:color="000000"/>
              <w:bottom w:val="single" w:sz="4" w:space="0" w:color="000000"/>
              <w:right w:val="single" w:sz="4" w:space="0" w:color="000000"/>
            </w:tcBorders>
            <w:vAlign w:val="center"/>
          </w:tcPr>
          <w:p w:rsidR="00AD441F" w:rsidRDefault="00AD441F" w:rsidP="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r>
      <w:tr w:rsidR="00AD441F" w:rsidTr="0012448F">
        <w:trPr>
          <w:trHeight w:val="285"/>
        </w:trPr>
        <w:tc>
          <w:tcPr>
            <w:tcW w:w="4338" w:type="dxa"/>
            <w:tcBorders>
              <w:top w:val="single" w:sz="4" w:space="0" w:color="000000"/>
              <w:left w:val="single" w:sz="4" w:space="0" w:color="000000"/>
              <w:bottom w:val="single" w:sz="4" w:space="0" w:color="000000"/>
              <w:right w:val="single" w:sz="4" w:space="0" w:color="000000"/>
            </w:tcBorders>
            <w:vAlign w:val="center"/>
          </w:tcPr>
          <w:p w:rsidR="00AD441F" w:rsidRDefault="00AD441F" w:rsidP="00AD441F">
            <w:pPr>
              <w:pStyle w:val="Default"/>
              <w:rPr>
                <w:rFonts w:ascii="ACHHHN+TimesNewRoman" w:hAnsi="ACHHHN+TimesNewRoman" w:cs="ACHHHN+TimesNewRoman"/>
                <w:sz w:val="23"/>
                <w:szCs w:val="23"/>
              </w:rPr>
            </w:pPr>
            <w:r>
              <w:rPr>
                <w:rFonts w:ascii="ACHHHN+TimesNewRoman" w:hAnsi="ACHHHN+TimesNewRoman" w:cs="ACHHHN+TimesNewRoman"/>
                <w:sz w:val="23"/>
                <w:szCs w:val="23"/>
              </w:rPr>
              <w:t xml:space="preserve">College Dean/Director  </w:t>
            </w:r>
          </w:p>
        </w:tc>
        <w:tc>
          <w:tcPr>
            <w:tcW w:w="1890" w:type="dxa"/>
            <w:tcBorders>
              <w:top w:val="single" w:sz="4" w:space="0" w:color="000000"/>
              <w:left w:val="single" w:sz="4" w:space="0" w:color="000000"/>
              <w:bottom w:val="single" w:sz="4" w:space="0" w:color="000000"/>
              <w:right w:val="single" w:sz="4" w:space="0" w:color="000000"/>
            </w:tcBorders>
            <w:vAlign w:val="center"/>
          </w:tcPr>
          <w:p w:rsidR="00AD441F" w:rsidRDefault="00AD441F" w:rsidP="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c>
          <w:tcPr>
            <w:tcW w:w="1620" w:type="dxa"/>
            <w:tcBorders>
              <w:top w:val="single" w:sz="4" w:space="0" w:color="000000"/>
              <w:left w:val="single" w:sz="4" w:space="0" w:color="000000"/>
              <w:bottom w:val="single" w:sz="4" w:space="0" w:color="000000"/>
              <w:right w:val="single" w:sz="4" w:space="0" w:color="000000"/>
            </w:tcBorders>
            <w:vAlign w:val="center"/>
          </w:tcPr>
          <w:p w:rsidR="00AD441F" w:rsidRDefault="00AD441F" w:rsidP="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c>
          <w:tcPr>
            <w:tcW w:w="1710" w:type="dxa"/>
            <w:tcBorders>
              <w:top w:val="single" w:sz="4" w:space="0" w:color="000000"/>
              <w:left w:val="single" w:sz="4" w:space="0" w:color="000000"/>
              <w:bottom w:val="single" w:sz="4" w:space="0" w:color="000000"/>
              <w:right w:val="single" w:sz="4" w:space="0" w:color="000000"/>
            </w:tcBorders>
            <w:vAlign w:val="center"/>
          </w:tcPr>
          <w:p w:rsidR="00AD441F" w:rsidRDefault="00AD441F" w:rsidP="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r>
      <w:tr w:rsidR="00AD441F" w:rsidTr="0012448F">
        <w:trPr>
          <w:trHeight w:val="285"/>
        </w:trPr>
        <w:tc>
          <w:tcPr>
            <w:tcW w:w="4338" w:type="dxa"/>
            <w:tcBorders>
              <w:top w:val="single" w:sz="4" w:space="0" w:color="000000"/>
              <w:left w:val="single" w:sz="4" w:space="0" w:color="000000"/>
              <w:bottom w:val="single" w:sz="4" w:space="0" w:color="000000"/>
              <w:right w:val="single" w:sz="4" w:space="0" w:color="000000"/>
            </w:tcBorders>
            <w:vAlign w:val="center"/>
          </w:tcPr>
          <w:p w:rsidR="00AD441F" w:rsidRDefault="00AD441F" w:rsidP="00AD441F">
            <w:pPr>
              <w:pStyle w:val="Default"/>
              <w:rPr>
                <w:rFonts w:ascii="ACHHHN+TimesNewRoman" w:hAnsi="ACHHHN+TimesNewRoman" w:cs="ACHHHN+TimesNewRoman"/>
                <w:sz w:val="23"/>
                <w:szCs w:val="23"/>
              </w:rPr>
            </w:pPr>
            <w:r>
              <w:rPr>
                <w:rFonts w:ascii="ACHHHN+TimesNewRoman" w:hAnsi="ACHHHN+TimesNewRoman" w:cs="ACHHHN+TimesNewRoman"/>
                <w:sz w:val="23"/>
                <w:szCs w:val="23"/>
              </w:rPr>
              <w:t xml:space="preserve">Legal Counsel </w:t>
            </w:r>
          </w:p>
        </w:tc>
        <w:tc>
          <w:tcPr>
            <w:tcW w:w="1890" w:type="dxa"/>
            <w:tcBorders>
              <w:top w:val="single" w:sz="4" w:space="0" w:color="000000"/>
              <w:left w:val="single" w:sz="4" w:space="0" w:color="000000"/>
              <w:bottom w:val="single" w:sz="4" w:space="0" w:color="000000"/>
              <w:right w:val="single" w:sz="4" w:space="0" w:color="000000"/>
            </w:tcBorders>
          </w:tcPr>
          <w:p w:rsidR="00AD441F" w:rsidRDefault="00AD441F" w:rsidP="00AD441F">
            <w:pPr>
              <w:pStyle w:val="Default"/>
              <w:jc w:val="center"/>
              <w:rPr>
                <w:rFonts w:cstheme="minorBidi"/>
                <w:color w:val="auto"/>
              </w:rPr>
            </w:pPr>
          </w:p>
        </w:tc>
        <w:tc>
          <w:tcPr>
            <w:tcW w:w="1620" w:type="dxa"/>
            <w:tcBorders>
              <w:top w:val="single" w:sz="4" w:space="0" w:color="000000"/>
              <w:left w:val="single" w:sz="4" w:space="0" w:color="000000"/>
              <w:bottom w:val="single" w:sz="4" w:space="0" w:color="000000"/>
              <w:right w:val="single" w:sz="4" w:space="0" w:color="000000"/>
            </w:tcBorders>
          </w:tcPr>
          <w:p w:rsidR="00AD441F" w:rsidRDefault="00AD441F" w:rsidP="00AD441F">
            <w:pPr>
              <w:pStyle w:val="Default"/>
              <w:jc w:val="center"/>
              <w:rPr>
                <w:rFonts w:cstheme="minorBidi"/>
                <w:color w:val="auto"/>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D441F" w:rsidRDefault="00AD441F" w:rsidP="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r>
      <w:tr w:rsidR="00AD441F" w:rsidTr="0012448F">
        <w:trPr>
          <w:trHeight w:val="324"/>
        </w:trPr>
        <w:tc>
          <w:tcPr>
            <w:tcW w:w="4338" w:type="dxa"/>
            <w:tcBorders>
              <w:top w:val="single" w:sz="4" w:space="0" w:color="000000"/>
              <w:left w:val="single" w:sz="4" w:space="0" w:color="000000"/>
              <w:bottom w:val="single" w:sz="4" w:space="0" w:color="000000"/>
              <w:right w:val="single" w:sz="4" w:space="0" w:color="000000"/>
            </w:tcBorders>
          </w:tcPr>
          <w:p w:rsidR="00AD441F" w:rsidRDefault="00AD441F" w:rsidP="00AD441F">
            <w:pPr>
              <w:pStyle w:val="Default"/>
              <w:rPr>
                <w:rFonts w:ascii="ACHHHN+TimesNewRoman" w:hAnsi="ACHHHN+TimesNewRoman" w:cs="ACHHHN+TimesNewRoman"/>
                <w:sz w:val="23"/>
                <w:szCs w:val="23"/>
              </w:rPr>
            </w:pPr>
            <w:r>
              <w:rPr>
                <w:rFonts w:ascii="ACHHHN+TimesNewRoman" w:hAnsi="ACHHHN+TimesNewRoman" w:cs="ACHHHN+TimesNewRoman"/>
                <w:sz w:val="23"/>
                <w:szCs w:val="23"/>
              </w:rPr>
              <w:t xml:space="preserve">OSP Administration (OSP Funds Only) </w:t>
            </w:r>
          </w:p>
        </w:tc>
        <w:tc>
          <w:tcPr>
            <w:tcW w:w="1890" w:type="dxa"/>
            <w:tcBorders>
              <w:top w:val="single" w:sz="4" w:space="0" w:color="000000"/>
              <w:left w:val="single" w:sz="4" w:space="0" w:color="000000"/>
              <w:bottom w:val="single" w:sz="4" w:space="0" w:color="000000"/>
              <w:right w:val="single" w:sz="4" w:space="0" w:color="000000"/>
            </w:tcBorders>
          </w:tcPr>
          <w:p w:rsidR="00AD441F" w:rsidRDefault="00AD441F" w:rsidP="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c>
          <w:tcPr>
            <w:tcW w:w="1620" w:type="dxa"/>
            <w:tcBorders>
              <w:top w:val="single" w:sz="4" w:space="0" w:color="000000"/>
              <w:left w:val="single" w:sz="4" w:space="0" w:color="000000"/>
              <w:bottom w:val="single" w:sz="4" w:space="0" w:color="000000"/>
              <w:right w:val="single" w:sz="4" w:space="0" w:color="000000"/>
            </w:tcBorders>
          </w:tcPr>
          <w:p w:rsidR="00AD441F" w:rsidRDefault="00AD441F" w:rsidP="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c>
          <w:tcPr>
            <w:tcW w:w="1710" w:type="dxa"/>
            <w:tcBorders>
              <w:top w:val="single" w:sz="4" w:space="0" w:color="000000"/>
              <w:left w:val="single" w:sz="4" w:space="0" w:color="000000"/>
              <w:bottom w:val="single" w:sz="4" w:space="0" w:color="000000"/>
              <w:right w:val="single" w:sz="4" w:space="0" w:color="000000"/>
            </w:tcBorders>
          </w:tcPr>
          <w:p w:rsidR="00AD441F" w:rsidRDefault="00AD441F" w:rsidP="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r>
      <w:tr w:rsidR="00AD441F" w:rsidTr="0012448F">
        <w:trPr>
          <w:trHeight w:val="562"/>
        </w:trPr>
        <w:tc>
          <w:tcPr>
            <w:tcW w:w="4338" w:type="dxa"/>
            <w:tcBorders>
              <w:top w:val="single" w:sz="4" w:space="0" w:color="000000"/>
              <w:left w:val="single" w:sz="4" w:space="0" w:color="000000"/>
              <w:bottom w:val="single" w:sz="4" w:space="0" w:color="000000"/>
              <w:right w:val="single" w:sz="4" w:space="0" w:color="000000"/>
            </w:tcBorders>
          </w:tcPr>
          <w:p w:rsidR="00AD441F" w:rsidRDefault="00AD441F" w:rsidP="00AD441F">
            <w:pPr>
              <w:pStyle w:val="Default"/>
              <w:rPr>
                <w:rFonts w:ascii="ACHHHN+TimesNewRoman" w:hAnsi="ACHHHN+TimesNewRoman" w:cs="ACHHHN+TimesNewRoman"/>
                <w:sz w:val="23"/>
                <w:szCs w:val="23"/>
              </w:rPr>
            </w:pPr>
            <w:r>
              <w:rPr>
                <w:rFonts w:ascii="ACHHHN+TimesNewRoman" w:hAnsi="ACHHHN+TimesNewRoman" w:cs="ACHHHN+TimesNewRoman"/>
                <w:sz w:val="23"/>
                <w:szCs w:val="23"/>
              </w:rPr>
              <w:t xml:space="preserve">Appropriate Vice President (All Fund types, except OSP) </w:t>
            </w:r>
          </w:p>
        </w:tc>
        <w:tc>
          <w:tcPr>
            <w:tcW w:w="1890" w:type="dxa"/>
            <w:tcBorders>
              <w:top w:val="single" w:sz="4" w:space="0" w:color="000000"/>
              <w:left w:val="single" w:sz="4" w:space="0" w:color="000000"/>
              <w:bottom w:val="single" w:sz="4" w:space="0" w:color="000000"/>
              <w:right w:val="single" w:sz="4" w:space="0" w:color="000000"/>
            </w:tcBorders>
          </w:tcPr>
          <w:p w:rsidR="00AD441F" w:rsidRDefault="00AD441F" w:rsidP="00AD441F">
            <w:pPr>
              <w:pStyle w:val="Default"/>
              <w:jc w:val="center"/>
              <w:rPr>
                <w:rFonts w:cstheme="minorBidi"/>
                <w:color w:val="auto"/>
              </w:rPr>
            </w:pPr>
          </w:p>
        </w:tc>
        <w:tc>
          <w:tcPr>
            <w:tcW w:w="1620" w:type="dxa"/>
            <w:tcBorders>
              <w:top w:val="single" w:sz="4" w:space="0" w:color="000000"/>
              <w:left w:val="single" w:sz="4" w:space="0" w:color="000000"/>
              <w:bottom w:val="single" w:sz="4" w:space="0" w:color="000000"/>
              <w:right w:val="single" w:sz="4" w:space="0" w:color="000000"/>
            </w:tcBorders>
          </w:tcPr>
          <w:p w:rsidR="00AD441F" w:rsidRDefault="00AD441F" w:rsidP="00AD441F">
            <w:pPr>
              <w:pStyle w:val="Default"/>
              <w:jc w:val="center"/>
              <w:rPr>
                <w:rFonts w:cstheme="minorBidi"/>
                <w:color w:val="auto"/>
              </w:rPr>
            </w:pPr>
          </w:p>
        </w:tc>
        <w:tc>
          <w:tcPr>
            <w:tcW w:w="1710" w:type="dxa"/>
            <w:tcBorders>
              <w:top w:val="single" w:sz="4" w:space="0" w:color="000000"/>
              <w:left w:val="single" w:sz="4" w:space="0" w:color="000000"/>
              <w:bottom w:val="single" w:sz="4" w:space="0" w:color="000000"/>
              <w:right w:val="single" w:sz="4" w:space="0" w:color="000000"/>
            </w:tcBorders>
          </w:tcPr>
          <w:p w:rsidR="00AD441F" w:rsidRDefault="00AD441F" w:rsidP="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r>
      <w:tr w:rsidR="00AD441F" w:rsidTr="0012448F">
        <w:trPr>
          <w:trHeight w:val="290"/>
        </w:trPr>
        <w:tc>
          <w:tcPr>
            <w:tcW w:w="4338" w:type="dxa"/>
            <w:tcBorders>
              <w:top w:val="single" w:sz="4" w:space="0" w:color="000000"/>
              <w:left w:val="single" w:sz="4" w:space="0" w:color="000000"/>
              <w:bottom w:val="single" w:sz="6" w:space="0" w:color="000000"/>
              <w:right w:val="single" w:sz="4" w:space="0" w:color="000000"/>
            </w:tcBorders>
            <w:vAlign w:val="center"/>
          </w:tcPr>
          <w:p w:rsidR="00AD441F" w:rsidRDefault="00AD441F" w:rsidP="00AD441F">
            <w:pPr>
              <w:pStyle w:val="Default"/>
              <w:rPr>
                <w:rFonts w:ascii="ACHHHN+TimesNewRoman" w:hAnsi="ACHHHN+TimesNewRoman" w:cs="ACHHHN+TimesNewRoman"/>
                <w:sz w:val="23"/>
                <w:szCs w:val="23"/>
              </w:rPr>
            </w:pPr>
            <w:r>
              <w:rPr>
                <w:rFonts w:ascii="ACHHHN+TimesNewRoman" w:hAnsi="ACHHHN+TimesNewRoman" w:cs="ACHHHN+TimesNewRoman"/>
                <w:sz w:val="23"/>
                <w:szCs w:val="23"/>
              </w:rPr>
              <w:t xml:space="preserve">Purchasing Director (All Funds) </w:t>
            </w:r>
          </w:p>
        </w:tc>
        <w:tc>
          <w:tcPr>
            <w:tcW w:w="1890" w:type="dxa"/>
            <w:tcBorders>
              <w:top w:val="single" w:sz="4" w:space="0" w:color="000000"/>
              <w:left w:val="single" w:sz="4" w:space="0" w:color="000000"/>
              <w:bottom w:val="single" w:sz="6" w:space="0" w:color="000000"/>
              <w:right w:val="single" w:sz="4" w:space="0" w:color="000000"/>
            </w:tcBorders>
          </w:tcPr>
          <w:p w:rsidR="00AD441F" w:rsidRDefault="00AD441F" w:rsidP="00AD441F">
            <w:pPr>
              <w:pStyle w:val="Default"/>
              <w:jc w:val="center"/>
              <w:rPr>
                <w:rFonts w:cstheme="minorBidi"/>
                <w:color w:val="auto"/>
              </w:rPr>
            </w:pPr>
          </w:p>
        </w:tc>
        <w:tc>
          <w:tcPr>
            <w:tcW w:w="1620" w:type="dxa"/>
            <w:tcBorders>
              <w:top w:val="single" w:sz="4" w:space="0" w:color="000000"/>
              <w:left w:val="single" w:sz="4" w:space="0" w:color="000000"/>
              <w:bottom w:val="single" w:sz="6" w:space="0" w:color="000000"/>
              <w:right w:val="single" w:sz="4" w:space="0" w:color="000000"/>
            </w:tcBorders>
          </w:tcPr>
          <w:p w:rsidR="00AD441F" w:rsidRDefault="00AD441F" w:rsidP="00AD441F">
            <w:pPr>
              <w:pStyle w:val="Default"/>
              <w:jc w:val="center"/>
              <w:rPr>
                <w:rFonts w:cstheme="minorBidi"/>
                <w:color w:val="auto"/>
              </w:rPr>
            </w:pPr>
          </w:p>
        </w:tc>
        <w:tc>
          <w:tcPr>
            <w:tcW w:w="1710" w:type="dxa"/>
            <w:tcBorders>
              <w:top w:val="single" w:sz="4" w:space="0" w:color="000000"/>
              <w:left w:val="single" w:sz="4" w:space="0" w:color="000000"/>
              <w:bottom w:val="single" w:sz="6" w:space="0" w:color="000000"/>
              <w:right w:val="single" w:sz="4" w:space="0" w:color="000000"/>
            </w:tcBorders>
            <w:vAlign w:val="center"/>
          </w:tcPr>
          <w:p w:rsidR="00AD441F" w:rsidRDefault="00AD441F" w:rsidP="00AD441F">
            <w:pPr>
              <w:pStyle w:val="Default"/>
              <w:jc w:val="center"/>
              <w:rPr>
                <w:rFonts w:ascii="ACHHHN+TimesNewRoman" w:hAnsi="ACHHHN+TimesNewRoman" w:cs="ACHHHN+TimesNewRoman"/>
                <w:sz w:val="23"/>
                <w:szCs w:val="23"/>
              </w:rPr>
            </w:pPr>
            <w:r>
              <w:rPr>
                <w:rFonts w:ascii="ACHHHN+TimesNewRoman" w:hAnsi="ACHHHN+TimesNewRoman" w:cs="ACHHHN+TimesNewRoman"/>
                <w:sz w:val="23"/>
                <w:szCs w:val="23"/>
              </w:rPr>
              <w:t xml:space="preserve">X </w:t>
            </w:r>
          </w:p>
        </w:tc>
      </w:tr>
    </w:tbl>
    <w:p w:rsidR="00AD441F" w:rsidRPr="00AD441F" w:rsidRDefault="00AD441F" w:rsidP="00AD441F"/>
    <w:p w:rsidR="00AD441F" w:rsidRDefault="00AD441F">
      <w:pPr>
        <w:pStyle w:val="Default"/>
        <w:framePr w:w="1828" w:wrap="auto" w:vAnchor="page" w:hAnchor="page" w:x="9423" w:y="15100"/>
        <w:jc w:val="center"/>
      </w:pPr>
      <w:r>
        <w:rPr>
          <w:rFonts w:cstheme="minorBidi"/>
          <w:color w:val="auto"/>
          <w:sz w:val="20"/>
          <w:szCs w:val="20"/>
        </w:rPr>
        <w:t xml:space="preserve">Rev. 02/08/10 </w:t>
      </w:r>
    </w:p>
    <w:sectPr w:rsidR="00AD441F" w:rsidSect="00950D4B">
      <w:pgSz w:w="12240" w:h="16340"/>
      <w:pgMar w:top="638" w:right="856" w:bottom="437" w:left="153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CHHIO+TimesNewRoman,Bold">
    <w:altName w:val="Times New Roman"/>
    <w:panose1 w:val="00000000000000000000"/>
    <w:charset w:val="00"/>
    <w:family w:val="roman"/>
    <w:notTrueType/>
    <w:pitch w:val="default"/>
    <w:sig w:usb0="00000003" w:usb1="00000000" w:usb2="00000000" w:usb3="00000000" w:csb0="00000001" w:csb1="00000000"/>
  </w:font>
  <w:font w:name="ACHHHN+TimesNewRoman">
    <w:altName w:val="Times New Roman"/>
    <w:panose1 w:val="00000000000000000000"/>
    <w:charset w:val="00"/>
    <w:family w:val="roman"/>
    <w:notTrueType/>
    <w:pitch w:val="default"/>
    <w:sig w:usb0="00000003" w:usb1="00000000" w:usb2="00000000" w:usb3="00000000" w:csb0="00000001" w:csb1="00000000"/>
  </w:font>
  <w:font w:name="ACHIDM+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D441F"/>
    <w:rsid w:val="0012448F"/>
    <w:rsid w:val="00950D4B"/>
    <w:rsid w:val="00980707"/>
    <w:rsid w:val="00AD441F"/>
    <w:rsid w:val="00B15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D4B"/>
    <w:pPr>
      <w:widowControl w:val="0"/>
      <w:autoSpaceDE w:val="0"/>
      <w:autoSpaceDN w:val="0"/>
      <w:adjustRightInd w:val="0"/>
      <w:spacing w:after="0" w:line="240" w:lineRule="auto"/>
    </w:pPr>
    <w:rPr>
      <w:rFonts w:ascii="ACHHIO+TimesNewRoman,Bold" w:hAnsi="ACHHIO+TimesNewRoman,Bold" w:cs="ACHHIO+TimesNewRoman,Bold"/>
      <w:color w:val="000000"/>
      <w:sz w:val="24"/>
      <w:szCs w:val="24"/>
    </w:rPr>
  </w:style>
  <w:style w:type="paragraph" w:customStyle="1" w:styleId="CM1">
    <w:name w:val="CM1"/>
    <w:basedOn w:val="Default"/>
    <w:next w:val="Default"/>
    <w:uiPriority w:val="99"/>
    <w:rsid w:val="00950D4B"/>
    <w:pPr>
      <w:spacing w:line="278" w:lineRule="atLeast"/>
    </w:pPr>
    <w:rPr>
      <w:rFonts w:cstheme="minorBidi"/>
      <w:color w:val="auto"/>
    </w:rPr>
  </w:style>
  <w:style w:type="paragraph" w:customStyle="1" w:styleId="CM3">
    <w:name w:val="CM3"/>
    <w:basedOn w:val="Default"/>
    <w:next w:val="Default"/>
    <w:uiPriority w:val="99"/>
    <w:rsid w:val="00950D4B"/>
    <w:rPr>
      <w:rFonts w:cstheme="minorBidi"/>
      <w:color w:val="auto"/>
    </w:rPr>
  </w:style>
  <w:style w:type="paragraph" w:customStyle="1" w:styleId="CM4">
    <w:name w:val="CM4"/>
    <w:basedOn w:val="Default"/>
    <w:next w:val="Default"/>
    <w:uiPriority w:val="99"/>
    <w:rsid w:val="00950D4B"/>
    <w:rPr>
      <w:rFonts w:cstheme="minorBidi"/>
      <w:color w:val="auto"/>
    </w:rPr>
  </w:style>
  <w:style w:type="paragraph" w:customStyle="1" w:styleId="CM2">
    <w:name w:val="CM2"/>
    <w:basedOn w:val="Default"/>
    <w:next w:val="Default"/>
    <w:uiPriority w:val="99"/>
    <w:rsid w:val="00950D4B"/>
    <w:pPr>
      <w:spacing w:line="276"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montana.edu/policy/purchasing/purch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AppendixE.doc</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AppendixE.doc</dc:title>
  <dc:subject/>
  <dc:creator>jake</dc:creator>
  <cp:keywords/>
  <dc:description/>
  <cp:lastModifiedBy>Shawna Lanphear</cp:lastModifiedBy>
  <cp:revision>3</cp:revision>
  <dcterms:created xsi:type="dcterms:W3CDTF">2010-02-08T18:22:00Z</dcterms:created>
  <dcterms:modified xsi:type="dcterms:W3CDTF">2010-02-08T20:01:00Z</dcterms:modified>
</cp:coreProperties>
</file>