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CB" w:rsidRDefault="00AC5BCB" w:rsidP="00AC5BCB"/>
    <w:p w:rsidR="00AC5BCB" w:rsidRDefault="00AC5BCB" w:rsidP="00AC5BCB"/>
    <w:p w:rsidR="00AC5BCB" w:rsidRDefault="00AC5BCB" w:rsidP="00AC5BCB"/>
    <w:p w:rsidR="00AC5BCB" w:rsidRDefault="00AC5BCB" w:rsidP="00AC5BCB"/>
    <w:p w:rsidR="00AC5BCB" w:rsidRDefault="00AC5BCB" w:rsidP="00AC5BCB"/>
    <w:p w:rsidR="00AC5BCB" w:rsidRPr="00AC5BCB" w:rsidRDefault="00AC5BCB" w:rsidP="00AC5BCB">
      <w:pPr>
        <w:rPr>
          <w:b/>
        </w:rPr>
      </w:pPr>
      <w:r w:rsidRPr="00AC5BCB">
        <w:rPr>
          <w:b/>
        </w:rPr>
        <w:t xml:space="preserve">Grader needed for ECS II for </w:t>
      </w:r>
      <w:proofErr w:type="gramStart"/>
      <w:r w:rsidRPr="00AC5BCB">
        <w:rPr>
          <w:b/>
        </w:rPr>
        <w:t>Spring</w:t>
      </w:r>
      <w:proofErr w:type="gramEnd"/>
      <w:r w:rsidRPr="00AC5BCB">
        <w:rPr>
          <w:b/>
        </w:rPr>
        <w:t xml:space="preserve"> 2022</w:t>
      </w:r>
    </w:p>
    <w:p w:rsidR="00AC5BCB" w:rsidRDefault="00AC5BCB" w:rsidP="00AC5BCB"/>
    <w:p w:rsidR="00AC5BCB" w:rsidRDefault="00AC5BCB" w:rsidP="00AC5BCB">
      <w:r>
        <w:t>Environmental Control Systems (ECS II</w:t>
      </w:r>
      <w:r>
        <w:t xml:space="preserve">): </w:t>
      </w:r>
      <w:r>
        <w:t xml:space="preserve"> second semester of the two-part Environmental Controls sequence. </w:t>
      </w:r>
      <w:r>
        <w:t xml:space="preserve"> Covers the</w:t>
      </w:r>
      <w:r>
        <w:t xml:space="preserve"> fundamentals of lighting, electrical systems, acoustics, photovoltaics and fire safety systems in architecture.</w:t>
      </w:r>
      <w:r>
        <w:t xml:space="preserve">  For </w:t>
      </w:r>
      <w:r>
        <w:t>architecture majors at the third year level in the MSU School of Architecture.</w:t>
      </w:r>
    </w:p>
    <w:p w:rsidR="00AC5BCB" w:rsidRDefault="00AC5BCB" w:rsidP="00AC5BCB"/>
    <w:p w:rsidR="00AC5BCB" w:rsidRDefault="00AC5BCB" w:rsidP="00AC5BCB">
      <w:r>
        <w:t>The position requires the student to grade for 10</w:t>
      </w:r>
      <w:r>
        <w:t xml:space="preserve"> hours a week and </w:t>
      </w:r>
      <w:proofErr w:type="gramStart"/>
      <w:r>
        <w:t>pay</w:t>
      </w:r>
      <w:r>
        <w:t>s  $</w:t>
      </w:r>
      <w:proofErr w:type="gramEnd"/>
      <w:r>
        <w:t>14 per hour.</w:t>
      </w:r>
    </w:p>
    <w:p w:rsidR="00AC5BCB" w:rsidRDefault="00AC5BCB" w:rsidP="00AC5BCB">
      <w:r>
        <w:t> </w:t>
      </w:r>
    </w:p>
    <w:p w:rsidR="00AC5BCB" w:rsidRDefault="00AC5BCB" w:rsidP="00AC5BCB">
      <w:bookmarkStart w:id="0" w:name="_GoBack"/>
      <w:bookmarkEnd w:id="0"/>
      <w:r>
        <w:t> </w:t>
      </w:r>
    </w:p>
    <w:p w:rsidR="00AC5BCB" w:rsidRDefault="00AC5BCB" w:rsidP="00AC5BCB"/>
    <w:p w:rsidR="00AC5BCB" w:rsidRDefault="00AC5BCB" w:rsidP="00AC5BCB"/>
    <w:p w:rsidR="00AC5BCB" w:rsidRDefault="00AC5BCB" w:rsidP="00AC5BCB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Jaya </w:t>
      </w:r>
      <w:proofErr w:type="spellStart"/>
      <w:r>
        <w:rPr>
          <w:b/>
          <w:bCs/>
          <w:color w:val="0070C0"/>
        </w:rPr>
        <w:t>Mukhopadhyay</w:t>
      </w:r>
      <w:proofErr w:type="spellEnd"/>
      <w:r>
        <w:rPr>
          <w:b/>
          <w:bCs/>
          <w:color w:val="0070C0"/>
        </w:rPr>
        <w:t xml:space="preserve">, </w:t>
      </w:r>
      <w:r>
        <w:rPr>
          <w:color w:val="0070C0"/>
        </w:rPr>
        <w:t>Ph.D. LEED AP</w:t>
      </w:r>
    </w:p>
    <w:p w:rsidR="00AC5BCB" w:rsidRDefault="00AC5BCB" w:rsidP="00AC5BCB">
      <w:pPr>
        <w:rPr>
          <w:color w:val="0070C0"/>
        </w:rPr>
      </w:pPr>
      <w:r>
        <w:rPr>
          <w:color w:val="0070C0"/>
        </w:rPr>
        <w:t>Associate Professor</w:t>
      </w:r>
    </w:p>
    <w:p w:rsidR="00AC5BCB" w:rsidRDefault="00AC5BCB" w:rsidP="00AC5BCB">
      <w:pPr>
        <w:rPr>
          <w:color w:val="0070C0"/>
        </w:rPr>
      </w:pPr>
      <w:r>
        <w:rPr>
          <w:color w:val="0070C0"/>
        </w:rPr>
        <w:t>School of Architecture</w:t>
      </w:r>
    </w:p>
    <w:p w:rsidR="00AC5BCB" w:rsidRDefault="00AC5BCB" w:rsidP="00AC5BCB">
      <w:pPr>
        <w:rPr>
          <w:color w:val="0070C0"/>
        </w:rPr>
      </w:pPr>
      <w:r>
        <w:rPr>
          <w:color w:val="0070C0"/>
        </w:rPr>
        <w:t>Montana State University</w:t>
      </w:r>
    </w:p>
    <w:p w:rsidR="00AC5BCB" w:rsidRDefault="00AC5BCB" w:rsidP="00AC5BCB">
      <w:pPr>
        <w:rPr>
          <w:color w:val="0070C0"/>
        </w:rPr>
      </w:pPr>
      <w:r>
        <w:rPr>
          <w:color w:val="0070C0"/>
        </w:rPr>
        <w:t xml:space="preserve">Cheever Hall 144 | 406-994-6439 | </w:t>
      </w:r>
      <w:hyperlink r:id="rId4" w:history="1">
        <w:r>
          <w:rPr>
            <w:rStyle w:val="Hyperlink"/>
            <w:color w:val="0070C0"/>
          </w:rPr>
          <w:t>jaya.mukhopadhyay@montana.edu</w:t>
        </w:r>
      </w:hyperlink>
    </w:p>
    <w:p w:rsidR="00AC5BCB" w:rsidRDefault="00AC5BCB" w:rsidP="00AC5BCB">
      <w:pPr>
        <w:rPr>
          <w:color w:val="0070C0"/>
        </w:rPr>
      </w:pPr>
      <w:r>
        <w:rPr>
          <w:color w:val="0070C0"/>
        </w:rPr>
        <w:t xml:space="preserve">Integrated Design Laboratory | </w:t>
      </w:r>
      <w:hyperlink r:id="rId5" w:history="1">
        <w:r>
          <w:rPr>
            <w:rStyle w:val="Hyperlink"/>
            <w:color w:val="0070C0"/>
          </w:rPr>
          <w:t>https://www.montana.edu/idl/</w:t>
        </w:r>
      </w:hyperlink>
    </w:p>
    <w:p w:rsidR="0095486B" w:rsidRDefault="00AC5BCB"/>
    <w:sectPr w:rsidR="0095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CB"/>
    <w:rsid w:val="001E6430"/>
    <w:rsid w:val="002E515D"/>
    <w:rsid w:val="008F4CB9"/>
    <w:rsid w:val="00A67A95"/>
    <w:rsid w:val="00A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617D"/>
  <w15:chartTrackingRefBased/>
  <w15:docId w15:val="{170A0A50-12F6-44E6-B77B-AB7831A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B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ntana.edu/idl/" TargetMode="External"/><Relationship Id="rId4" Type="http://schemas.openxmlformats.org/officeDocument/2006/relationships/hyperlink" Target="mailto:jaya.mukhopadhyay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Alison</dc:creator>
  <cp:keywords/>
  <dc:description/>
  <cp:lastModifiedBy>Todd, Alison</cp:lastModifiedBy>
  <cp:revision>1</cp:revision>
  <dcterms:created xsi:type="dcterms:W3CDTF">2022-01-20T22:26:00Z</dcterms:created>
  <dcterms:modified xsi:type="dcterms:W3CDTF">2022-01-20T22:32:00Z</dcterms:modified>
</cp:coreProperties>
</file>