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24" w:rsidRPr="00E97024" w:rsidRDefault="009B0BE3" w:rsidP="00842153">
      <w:pPr>
        <w:spacing w:after="120"/>
        <w:ind w:left="1627" w:hanging="1627"/>
        <w:rPr>
          <w:b/>
        </w:rPr>
      </w:pPr>
      <w:bookmarkStart w:id="0" w:name="_GoBack"/>
      <w:bookmarkEnd w:id="0"/>
      <w:r w:rsidRPr="00772C25">
        <w:rPr>
          <w:rFonts w:ascii="Arial" w:hAnsi="Arial" w:cs="Arial"/>
          <w:b/>
          <w:sz w:val="22"/>
        </w:rPr>
        <w:t>Title:</w:t>
      </w:r>
      <w:r w:rsidR="00FB7731" w:rsidRPr="00772C25">
        <w:rPr>
          <w:rFonts w:ascii="Arial" w:hAnsi="Arial" w:cs="Arial"/>
          <w:b/>
          <w:sz w:val="22"/>
        </w:rPr>
        <w:t xml:space="preserve">   </w:t>
      </w:r>
      <w:r w:rsidR="006A21A7" w:rsidRPr="006A21A7">
        <w:rPr>
          <w:rFonts w:ascii="Arial" w:hAnsi="Arial" w:cs="Arial"/>
          <w:b/>
          <w:sz w:val="22"/>
        </w:rPr>
        <w:t xml:space="preserve">Bimetallic </w:t>
      </w:r>
      <w:r w:rsidR="000866A1">
        <w:rPr>
          <w:rFonts w:ascii="Arial" w:hAnsi="Arial" w:cs="Arial"/>
          <w:b/>
          <w:sz w:val="22"/>
        </w:rPr>
        <w:t>Hydroformylation</w:t>
      </w:r>
      <w:r w:rsidR="00772C25">
        <w:rPr>
          <w:rFonts w:ascii="Arial" w:hAnsi="Arial" w:cs="Arial"/>
          <w:b/>
          <w:sz w:val="22"/>
        </w:rPr>
        <w:t>: Twice the Fun</w:t>
      </w:r>
      <w:r w:rsidR="000866A1">
        <w:rPr>
          <w:rFonts w:ascii="Arial" w:hAnsi="Arial" w:cs="Arial"/>
          <w:b/>
          <w:sz w:val="22"/>
        </w:rPr>
        <w:t>?</w:t>
      </w:r>
      <w:r w:rsidR="00772C25">
        <w:rPr>
          <w:rFonts w:ascii="Arial" w:hAnsi="Arial" w:cs="Arial"/>
          <w:b/>
          <w:sz w:val="22"/>
        </w:rPr>
        <w:t>!</w:t>
      </w:r>
    </w:p>
    <w:p w:rsidR="009B0BE3" w:rsidRDefault="00180180" w:rsidP="00842153">
      <w:pPr>
        <w:spacing w:after="120"/>
        <w:ind w:firstLine="5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4.6pt;margin-top:36.05pt;width:103.15pt;height:76.15pt;z-index:251664384;mso-position-horizontal-relative:text;mso-position-vertical-relative:text">
            <v:imagedata r:id="rId4" o:title=""/>
            <w10:wrap type="square"/>
          </v:shape>
          <o:OLEObject Type="Embed" ProgID="ChemDraw.Document.6.0" ShapeID="_x0000_s1027" DrawAspect="Content" ObjectID="_1569398290" r:id="rId5"/>
        </w:object>
      </w:r>
      <w:r w:rsidR="009B0BE3">
        <w:rPr>
          <w:b/>
          <w:bCs/>
        </w:rPr>
        <w:t>Abstract:</w:t>
      </w:r>
      <w:r w:rsidR="00076E1D">
        <w:rPr>
          <w:b/>
          <w:bCs/>
        </w:rPr>
        <w:t xml:space="preserve"> </w:t>
      </w:r>
      <w:r w:rsidR="00772C25">
        <w:rPr>
          <w:bCs/>
        </w:rPr>
        <w:t xml:space="preserve"> </w:t>
      </w:r>
      <w:r w:rsidR="004A3A0C">
        <w:t>H</w:t>
      </w:r>
      <w:r w:rsidR="009B0BE3">
        <w:t xml:space="preserve">omobimetallic rhodium complexes using the binucleating tetraphosphine ligand </w:t>
      </w:r>
      <w:r w:rsidR="009B0BE3">
        <w:rPr>
          <w:i/>
        </w:rPr>
        <w:t>racemic</w:t>
      </w:r>
      <w:r w:rsidR="009B0BE3">
        <w:t>-(Et</w:t>
      </w:r>
      <w:r w:rsidR="009B0BE3" w:rsidRPr="001755B6">
        <w:rPr>
          <w:position w:val="-4"/>
          <w:sz w:val="16"/>
        </w:rPr>
        <w:t>2</w:t>
      </w:r>
      <w:r w:rsidR="009B0BE3">
        <w:t>PCH</w:t>
      </w:r>
      <w:r w:rsidR="009B0BE3" w:rsidRPr="001755B6">
        <w:rPr>
          <w:position w:val="-4"/>
          <w:sz w:val="16"/>
        </w:rPr>
        <w:t>2</w:t>
      </w:r>
      <w:r w:rsidR="009B0BE3">
        <w:t>CH</w:t>
      </w:r>
      <w:r w:rsidR="009B0BE3" w:rsidRPr="001755B6">
        <w:rPr>
          <w:position w:val="-4"/>
          <w:sz w:val="16"/>
        </w:rPr>
        <w:t>2</w:t>
      </w:r>
      <w:r w:rsidR="009B0BE3">
        <w:t>)(Ph)PCH</w:t>
      </w:r>
      <w:r w:rsidR="009B0BE3" w:rsidRPr="001755B6">
        <w:rPr>
          <w:position w:val="-4"/>
          <w:sz w:val="16"/>
        </w:rPr>
        <w:t>2</w:t>
      </w:r>
      <w:r w:rsidR="009B0BE3">
        <w:t>P(Ph)(CH</w:t>
      </w:r>
      <w:r w:rsidR="009B0BE3" w:rsidRPr="001755B6">
        <w:rPr>
          <w:position w:val="-4"/>
          <w:sz w:val="16"/>
        </w:rPr>
        <w:t>2</w:t>
      </w:r>
      <w:r w:rsidR="009B0BE3">
        <w:t>CH</w:t>
      </w:r>
      <w:r w:rsidR="009B0BE3" w:rsidRPr="001755B6">
        <w:rPr>
          <w:position w:val="-4"/>
          <w:sz w:val="16"/>
        </w:rPr>
        <w:t>2</w:t>
      </w:r>
      <w:r w:rsidR="009B0BE3">
        <w:t>PEt</w:t>
      </w:r>
      <w:r w:rsidR="009B0BE3" w:rsidRPr="001755B6">
        <w:rPr>
          <w:position w:val="-4"/>
          <w:sz w:val="16"/>
        </w:rPr>
        <w:t>2</w:t>
      </w:r>
      <w:r w:rsidR="009B0BE3">
        <w:t>), et,ph-P4, are highly active and selective hydroformylation catalysts for a variety of 1-alkenes.  We have investigated the nature of the bimetallic cooperativity in this novel catalyst via</w:t>
      </w:r>
      <w:r w:rsidR="00772C25">
        <w:t xml:space="preserve"> extensive</w:t>
      </w:r>
      <w:r w:rsidR="009B0BE3">
        <w:t xml:space="preserve"> </w:t>
      </w:r>
      <w:r w:rsidR="009B0BE3">
        <w:rPr>
          <w:i/>
        </w:rPr>
        <w:t>in situ</w:t>
      </w:r>
      <w:r w:rsidR="009B0BE3">
        <w:t xml:space="preserve"> FT-IR, NMR, kinetic, isotopic labeling experiments, and </w:t>
      </w:r>
      <w:r w:rsidR="00D82889">
        <w:t xml:space="preserve">DFT </w:t>
      </w:r>
      <w:r w:rsidR="00772C25">
        <w:t>computational</w:t>
      </w:r>
      <w:r w:rsidR="009B0BE3">
        <w:t xml:space="preserve"> studies</w:t>
      </w:r>
      <w:r w:rsidR="00076E1D">
        <w:t xml:space="preserve">, </w:t>
      </w:r>
      <w:r w:rsidR="001538E4">
        <w:t xml:space="preserve">all of </w:t>
      </w:r>
      <w:r w:rsidR="00076E1D">
        <w:t>which</w:t>
      </w:r>
      <w:r w:rsidR="009B0BE3">
        <w:t xml:space="preserve"> </w:t>
      </w:r>
      <w:r w:rsidR="00076E1D">
        <w:t>indicate</w:t>
      </w:r>
      <w:r w:rsidR="009B0BE3">
        <w:t xml:space="preserve"> that the </w:t>
      </w:r>
      <w:r w:rsidR="001538E4">
        <w:t>key</w:t>
      </w:r>
      <w:r w:rsidR="009B0BE3">
        <w:t xml:space="preserve"> bimetallic catalyst </w:t>
      </w:r>
      <w:r w:rsidR="00D82889">
        <w:t xml:space="preserve">in acetone </w:t>
      </w:r>
      <w:r w:rsidR="009B0BE3">
        <w:t xml:space="preserve">is a unique dicationic Rh(+2) oxidation state complex, </w:t>
      </w:r>
      <w:r w:rsidR="00076E1D">
        <w:t>[</w:t>
      </w:r>
      <w:r w:rsidR="009B0BE3">
        <w:rPr>
          <w:i/>
        </w:rPr>
        <w:t>rac</w:t>
      </w:r>
      <w:r w:rsidR="009B0BE3">
        <w:t>-Rh</w:t>
      </w:r>
      <w:r w:rsidR="009B0BE3" w:rsidRPr="001755B6">
        <w:rPr>
          <w:position w:val="-4"/>
          <w:sz w:val="16"/>
        </w:rPr>
        <w:t>2</w:t>
      </w:r>
      <w:r w:rsidR="009B0BE3">
        <w:t>(</w:t>
      </w:r>
      <w:r w:rsidR="009B0BE3" w:rsidRPr="00842A3C">
        <w:rPr>
          <w:rFonts w:ascii="Symbol" w:hAnsi="Symbol"/>
          <w:sz w:val="22"/>
        </w:rPr>
        <w:t></w:t>
      </w:r>
      <w:r w:rsidR="009B0BE3">
        <w:t>-</w:t>
      </w:r>
      <w:r w:rsidR="00957006">
        <w:t>H</w:t>
      </w:r>
      <w:r w:rsidR="009B0BE3">
        <w:t>)</w:t>
      </w:r>
      <w:r w:rsidR="009B0BE3" w:rsidRPr="001755B6">
        <w:rPr>
          <w:position w:val="-4"/>
          <w:sz w:val="16"/>
        </w:rPr>
        <w:t>2</w:t>
      </w:r>
      <w:r w:rsidR="00957006">
        <w:t>(CO)</w:t>
      </w:r>
      <w:r w:rsidR="00957006" w:rsidRPr="001755B6">
        <w:rPr>
          <w:position w:val="-4"/>
          <w:sz w:val="16"/>
        </w:rPr>
        <w:t>2</w:t>
      </w:r>
      <w:r w:rsidR="009B0BE3">
        <w:t>(et,ph-P4)</w:t>
      </w:r>
      <w:r w:rsidR="00076E1D">
        <w:t>]</w:t>
      </w:r>
      <w:r w:rsidR="009B0BE3" w:rsidRPr="00957006">
        <w:rPr>
          <w:position w:val="6"/>
          <w:sz w:val="18"/>
        </w:rPr>
        <w:t>2+</w:t>
      </w:r>
      <w:r w:rsidR="009B0BE3">
        <w:t xml:space="preserve">.  </w:t>
      </w:r>
      <w:r w:rsidR="001755B6">
        <w:t>Unfortunately, t</w:t>
      </w:r>
      <w:r w:rsidR="00957006">
        <w:t xml:space="preserve">he NMR studies clearly indicate that this catalyst system is very susceptible to deactivating fragmentation reactions.  </w:t>
      </w:r>
    </w:p>
    <w:p w:rsidR="00842153" w:rsidRDefault="00957006" w:rsidP="00842153">
      <w:pPr>
        <w:spacing w:after="120"/>
        <w:ind w:firstLine="432"/>
      </w:pPr>
      <w:r>
        <w:t>When a</w:t>
      </w:r>
      <w:r w:rsidR="006A21A7">
        <w:t xml:space="preserve"> 30% water/acetone </w:t>
      </w:r>
      <w:r>
        <w:t xml:space="preserve">solvent system is used for hydroformylation deprotonation of the dicationic dihydride </w:t>
      </w:r>
      <w:r w:rsidR="000866A1">
        <w:t xml:space="preserve">species </w:t>
      </w:r>
      <w:r>
        <w:t>occurs generating a less active, but far more fragmentation resistant bimetallic catalyst proposed to be [Rh</w:t>
      </w:r>
      <w:r w:rsidRPr="001755B6">
        <w:rPr>
          <w:position w:val="-4"/>
          <w:sz w:val="16"/>
        </w:rPr>
        <w:t>2</w:t>
      </w:r>
      <w:r>
        <w:t>(</w:t>
      </w:r>
      <w:r w:rsidRPr="00957006">
        <w:rPr>
          <w:rFonts w:ascii="Symbol" w:hAnsi="Symbol"/>
        </w:rPr>
        <w:t></w:t>
      </w:r>
      <w:r>
        <w:t>-H)(CO)</w:t>
      </w:r>
      <w:r w:rsidRPr="001755B6">
        <w:rPr>
          <w:position w:val="-4"/>
          <w:sz w:val="16"/>
        </w:rPr>
        <w:t>2</w:t>
      </w:r>
      <w:r>
        <w:t>(et,ph-P4)]</w:t>
      </w:r>
      <w:r w:rsidRPr="00957006">
        <w:rPr>
          <w:vertAlign w:val="superscript"/>
        </w:rPr>
        <w:t>+</w:t>
      </w:r>
      <w:r w:rsidR="001755B6">
        <w:t>, which out-preforms the dicationic catalyst.</w:t>
      </w:r>
      <w:r>
        <w:t xml:space="preserve">  </w:t>
      </w:r>
      <w:r w:rsidR="00772C25">
        <w:t xml:space="preserve">Based on the fragmentation </w:t>
      </w:r>
      <w:r w:rsidR="000866A1">
        <w:t>problem</w:t>
      </w:r>
      <w:r w:rsidR="00772C25">
        <w:t xml:space="preserve"> </w:t>
      </w:r>
      <w:r w:rsidR="00842153">
        <w:t>a new</w:t>
      </w:r>
      <w:r w:rsidR="000866A1">
        <w:t>,</w:t>
      </w:r>
      <w:r w:rsidR="00842153">
        <w:t xml:space="preserve"> </w:t>
      </w:r>
      <w:r w:rsidR="00842A3C">
        <w:t xml:space="preserve">far </w:t>
      </w:r>
      <w:r w:rsidR="00842153">
        <w:t>more strongly coordinatin</w:t>
      </w:r>
      <w:r w:rsidR="00772C25">
        <w:t xml:space="preserve">g P4 ligand </w:t>
      </w:r>
      <w:r w:rsidR="00842153">
        <w:t xml:space="preserve">that uses 1,2-phenylene based chelating groups </w:t>
      </w:r>
      <w:r w:rsidR="00772C25">
        <w:t>has been designed, synthesized, and characterized</w:t>
      </w:r>
      <w:r w:rsidR="00842153">
        <w:t xml:space="preserve">.  </w:t>
      </w:r>
      <w:r w:rsidR="000866A1">
        <w:t>Studies</w:t>
      </w:r>
      <w:r>
        <w:t xml:space="preserve"> on </w:t>
      </w:r>
      <w:r w:rsidR="00842153">
        <w:t>bimetallic complexes based on this new P4 ligand will be discussed</w:t>
      </w:r>
      <w:r w:rsidR="00772C25">
        <w:t>.</w:t>
      </w:r>
    </w:p>
    <w:p w:rsidR="009B0BE3" w:rsidRDefault="00842153" w:rsidP="00842153">
      <w:pPr>
        <w:spacing w:after="120"/>
        <w:jc w:val="center"/>
      </w:pPr>
      <w:r>
        <w:object w:dxaOrig="6220" w:dyaOrig="1757">
          <v:shape id="_x0000_i1026" type="#_x0000_t75" style="width:237.75pt;height:66.75pt" o:ole="">
            <v:imagedata r:id="rId6" o:title=""/>
          </v:shape>
          <o:OLEObject Type="Embed" ProgID="ChemDraw.Document.6.0" ShapeID="_x0000_i1026" DrawAspect="Content" ObjectID="_1569398289" r:id="rId7"/>
        </w:object>
      </w:r>
    </w:p>
    <w:p w:rsidR="00F2135F" w:rsidRDefault="00F2135F">
      <w:pPr>
        <w:pStyle w:val="BodyTextIndent"/>
        <w:spacing w:line="240" w:lineRule="auto"/>
        <w:jc w:val="both"/>
      </w:pPr>
    </w:p>
    <w:p w:rsidR="004A3A0C" w:rsidRDefault="004A3A0C" w:rsidP="004A3A0C">
      <w:pPr>
        <w:spacing w:after="120"/>
        <w:jc w:val="both"/>
        <w:rPr>
          <w:b/>
          <w:bCs/>
        </w:rPr>
      </w:pPr>
      <w:r>
        <w:rPr>
          <w:b/>
          <w:bCs/>
        </w:rPr>
        <w:t>Short Bio for Prof. George G. Stanley</w:t>
      </w:r>
    </w:p>
    <w:p w:rsidR="004A3A0C" w:rsidRDefault="004A3A0C" w:rsidP="00842A3C">
      <w:pPr>
        <w:ind w:firstLine="43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70877F" wp14:editId="710AFF7B">
            <wp:simplePos x="0" y="0"/>
            <wp:positionH relativeFrom="column">
              <wp:posOffset>5478780</wp:posOffset>
            </wp:positionH>
            <wp:positionV relativeFrom="paragraph">
              <wp:posOffset>3810</wp:posOffset>
            </wp:positionV>
            <wp:extent cx="940435" cy="1221740"/>
            <wp:effectExtent l="19050" t="0" r="0" b="0"/>
            <wp:wrapTight wrapText="bothSides">
              <wp:wrapPolygon edited="0">
                <wp:start x="-438" y="0"/>
                <wp:lineTo x="-438" y="21218"/>
                <wp:lineTo x="21440" y="21218"/>
                <wp:lineTo x="21440" y="0"/>
                <wp:lineTo x="-438" y="0"/>
              </wp:wrapPolygon>
            </wp:wrapTight>
            <wp:docPr id="3" name="Picture 1" descr="Stanley-George-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-George-mood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Prof. Stanley received his B.S. in Chemistry from the </w:t>
      </w:r>
      <w:r w:rsidR="00957006">
        <w:t>University of Rochester (1975</w:t>
      </w:r>
      <w:r w:rsidR="00842A3C">
        <w:t>, s</w:t>
      </w:r>
      <w:r w:rsidR="00957006">
        <w:t xml:space="preserve">enior research </w:t>
      </w:r>
      <w:r w:rsidR="00842A3C">
        <w:t>with Rich Eisenberg)</w:t>
      </w:r>
      <w:r>
        <w:t xml:space="preserve">, Ph.D with F. Albert Cotton at Texas A&amp;M University (1979), and was a NATO &amp; CNRS Postdoctoral Fellow with John Osborn at the Université Louis Pasteur in Strasbourg, France (1979-81).  He started his academic career in 1981 at </w:t>
      </w:r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 xml:space="preserve">.  In 1986 he moved to </w:t>
      </w:r>
      <w:smartTag w:uri="urn:schemas-microsoft-com:office:smarttags" w:element="PlaceName">
        <w:r>
          <w:t>Louisiana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Baton Rouge</w:t>
          </w:r>
        </w:smartTag>
      </w:smartTag>
      <w:r>
        <w:t xml:space="preserve"> where he is currently the </w:t>
      </w:r>
      <w:r>
        <w:rPr>
          <w:i/>
        </w:rPr>
        <w:t>Cyril &amp; Tutta Vetter Alumni Professor of Chemistry</w:t>
      </w:r>
      <w:r>
        <w:t xml:space="preserve">.  </w:t>
      </w:r>
      <w:r w:rsidR="00842A3C">
        <w:t>George</w:t>
      </w:r>
      <w:r>
        <w:t xml:space="preserve"> Chaired the Inorganic Chemistry Gordon Research Conference in 2005 and was Chair of the Organometallic subdivision of the Inorganic Chemistry division of the ACS </w:t>
      </w:r>
      <w:r w:rsidR="00842A3C">
        <w:t>in</w:t>
      </w:r>
      <w:r>
        <w:t xml:space="preserve"> 2009.  He is currently Chair of the Novel Chemistry with Industrial Applications subdivision of the Industrial &amp; Engineering Chemistry </w:t>
      </w:r>
      <w:r w:rsidR="00842A3C">
        <w:t xml:space="preserve">(IEC) </w:t>
      </w:r>
      <w:r>
        <w:t>division of ACS</w:t>
      </w:r>
      <w:r w:rsidR="00957006">
        <w:t xml:space="preserve">, and is Chair-Elect for the </w:t>
      </w:r>
      <w:r w:rsidR="00842A3C">
        <w:t>IEC</w:t>
      </w:r>
      <w:r w:rsidR="00957006">
        <w:t xml:space="preserve"> division for 2017 (Chair in 2018)</w:t>
      </w:r>
      <w:r>
        <w:t xml:space="preserve">.  </w:t>
      </w:r>
      <w:r w:rsidR="00957006">
        <w:t>Society h</w:t>
      </w:r>
      <w:r w:rsidR="00D82889">
        <w:t xml:space="preserve">onors include ACS Fellow (2011) and AAAS Fellow (2014).  </w:t>
      </w:r>
      <w:r>
        <w:t xml:space="preserve">Prof. Stanley’s research interests involve bimetallic cooperativity in homogeneous catalysis, with particular emphasis on homobimetallic catalysts for carbonylations, alkene hydration/oxidation, and related reactions.  </w:t>
      </w:r>
    </w:p>
    <w:sectPr w:rsidR="004A3A0C" w:rsidSect="00842A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1D"/>
    <w:rsid w:val="00076E1D"/>
    <w:rsid w:val="000866A1"/>
    <w:rsid w:val="00107172"/>
    <w:rsid w:val="00116103"/>
    <w:rsid w:val="001538E4"/>
    <w:rsid w:val="001755B6"/>
    <w:rsid w:val="00180180"/>
    <w:rsid w:val="002E2819"/>
    <w:rsid w:val="003B6E81"/>
    <w:rsid w:val="003D13AC"/>
    <w:rsid w:val="004A3A0C"/>
    <w:rsid w:val="004E08F5"/>
    <w:rsid w:val="005F6242"/>
    <w:rsid w:val="00612289"/>
    <w:rsid w:val="006A21A7"/>
    <w:rsid w:val="006A6C01"/>
    <w:rsid w:val="006D3340"/>
    <w:rsid w:val="00772C25"/>
    <w:rsid w:val="007816E2"/>
    <w:rsid w:val="00842153"/>
    <w:rsid w:val="00842A3C"/>
    <w:rsid w:val="00957006"/>
    <w:rsid w:val="009B0BE3"/>
    <w:rsid w:val="009E6ABC"/>
    <w:rsid w:val="00A63477"/>
    <w:rsid w:val="00B327B1"/>
    <w:rsid w:val="00B67992"/>
    <w:rsid w:val="00D82889"/>
    <w:rsid w:val="00E511F6"/>
    <w:rsid w:val="00E97024"/>
    <w:rsid w:val="00F2135F"/>
    <w:rsid w:val="00FB7731"/>
    <w:rsid w:val="00FE449A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EF1AB606-E03C-4E3B-8672-5107EB31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511F6"/>
    <w:rPr>
      <w:position w:val="6"/>
      <w:sz w:val="20"/>
      <w:vertAlign w:val="baseline"/>
    </w:rPr>
  </w:style>
  <w:style w:type="paragraph" w:styleId="EndnoteText">
    <w:name w:val="endnote text"/>
    <w:basedOn w:val="Normal"/>
    <w:semiHidden/>
    <w:rsid w:val="00E511F6"/>
  </w:style>
  <w:style w:type="paragraph" w:styleId="BodyTextIndent">
    <w:name w:val="Body Text Indent"/>
    <w:basedOn w:val="Normal"/>
    <w:rsid w:val="00E511F6"/>
    <w:pPr>
      <w:spacing w:line="280" w:lineRule="exact"/>
      <w:ind w:firstLine="432"/>
    </w:pPr>
  </w:style>
  <w:style w:type="character" w:customStyle="1" w:styleId="EmailStyle18">
    <w:name w:val="EmailStyle18"/>
    <w:basedOn w:val="DefaultParagraphFont"/>
    <w:semiHidden/>
    <w:rsid w:val="00E511F6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rsid w:val="00FB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Bio for Prof</vt:lpstr>
    </vt:vector>
  </TitlesOfParts>
  <Company>LSU Chemistry Department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Bio for Prof</dc:title>
  <dc:creator>Prof. George G. Stanley</dc:creator>
  <cp:lastModifiedBy>Brown, Doreen</cp:lastModifiedBy>
  <cp:revision>2</cp:revision>
  <dcterms:created xsi:type="dcterms:W3CDTF">2017-10-13T17:12:00Z</dcterms:created>
  <dcterms:modified xsi:type="dcterms:W3CDTF">2017-10-13T17:12:00Z</dcterms:modified>
</cp:coreProperties>
</file>