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0919" w14:textId="04DCE549" w:rsidR="001255FB" w:rsidRDefault="00A748AA" w:rsidP="00AA5A83">
      <w:pPr>
        <w:spacing w:line="240" w:lineRule="auto"/>
        <w:jc w:val="center"/>
        <w:rPr>
          <w:b/>
          <w:bCs/>
        </w:rPr>
      </w:pPr>
      <w:r w:rsidRPr="33716452">
        <w:rPr>
          <w:b/>
          <w:bCs/>
        </w:rPr>
        <w:t xml:space="preserve">Event Supervisor </w:t>
      </w:r>
      <w:r w:rsidR="00D62D20" w:rsidRPr="33716452">
        <w:rPr>
          <w:b/>
          <w:bCs/>
        </w:rPr>
        <w:t>Event Scoring</w:t>
      </w:r>
      <w:r w:rsidR="2CF0DCF3" w:rsidRPr="33716452">
        <w:rPr>
          <w:b/>
          <w:bCs/>
        </w:rPr>
        <w:t xml:space="preserve"> 2023</w:t>
      </w:r>
    </w:p>
    <w:p w14:paraId="1716A182" w14:textId="76B99299" w:rsidR="359215D3" w:rsidRDefault="359215D3" w:rsidP="359215D3">
      <w:pPr>
        <w:spacing w:line="240" w:lineRule="auto"/>
        <w:jc w:val="center"/>
        <w:rPr>
          <w:b/>
          <w:bCs/>
        </w:rPr>
      </w:pPr>
    </w:p>
    <w:p w14:paraId="6FA8BE81" w14:textId="78708A5C" w:rsidR="359215D3" w:rsidRDefault="359215D3" w:rsidP="492E9865">
      <w:pPr>
        <w:jc w:val="center"/>
        <w:rPr>
          <w:b/>
          <w:bCs/>
        </w:rPr>
      </w:pPr>
      <w:r w:rsidRPr="492E9865">
        <w:rPr>
          <w:b/>
          <w:bCs/>
        </w:rPr>
        <w:t xml:space="preserve">For a video tutorial by Monte Meyerink visit </w:t>
      </w:r>
      <w:hyperlink r:id="rId8">
        <w:r w:rsidRPr="492E9865">
          <w:rPr>
            <w:rStyle w:val="Hyperlink"/>
            <w:rFonts w:ascii="Calibri" w:eastAsia="Calibri" w:hAnsi="Calibri" w:cs="Calibri"/>
            <w:sz w:val="22"/>
            <w:szCs w:val="22"/>
          </w:rPr>
          <w:t>ES Event Scoring in Scilympiad</w:t>
        </w:r>
      </w:hyperlink>
      <w:r w:rsidRPr="492E9865">
        <w:rPr>
          <w:rFonts w:ascii="Calibri" w:eastAsia="Calibri" w:hAnsi="Calibri" w:cs="Calibri"/>
          <w:sz w:val="22"/>
          <w:szCs w:val="22"/>
        </w:rPr>
        <w:t xml:space="preserve"> (or scan the QR code)</w:t>
      </w:r>
    </w:p>
    <w:p w14:paraId="49C3A557" w14:textId="58F9F7C6" w:rsidR="492E9865" w:rsidRDefault="492E9865" w:rsidP="492E9865">
      <w:pPr>
        <w:jc w:val="center"/>
        <w:rPr>
          <w:rFonts w:ascii="Calibri" w:eastAsia="Calibri" w:hAnsi="Calibri" w:cs="Calibri"/>
          <w:sz w:val="22"/>
          <w:szCs w:val="22"/>
        </w:rPr>
      </w:pPr>
    </w:p>
    <w:p w14:paraId="59C3745E" w14:textId="4FDB5186" w:rsidR="359215D3" w:rsidRDefault="359215D3" w:rsidP="359215D3">
      <w:pPr>
        <w:jc w:val="center"/>
      </w:pPr>
      <w:r>
        <w:rPr>
          <w:noProof/>
        </w:rPr>
        <w:drawing>
          <wp:inline distT="0" distB="0" distL="0" distR="0" wp14:anchorId="1ADB3FA1" wp14:editId="3AB0D2F2">
            <wp:extent cx="1152525" cy="1118427"/>
            <wp:effectExtent l="0" t="0" r="0" b="0"/>
            <wp:docPr id="1081986761" name="Picture 108198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52525" cy="1118427"/>
                    </a:xfrm>
                    <a:prstGeom prst="rect">
                      <a:avLst/>
                    </a:prstGeom>
                  </pic:spPr>
                </pic:pic>
              </a:graphicData>
            </a:graphic>
          </wp:inline>
        </w:drawing>
      </w:r>
    </w:p>
    <w:p w14:paraId="166F3046" w14:textId="15BC4876" w:rsidR="359215D3" w:rsidRDefault="359215D3" w:rsidP="359215D3">
      <w:pPr>
        <w:jc w:val="center"/>
        <w:rPr>
          <w:rFonts w:ascii="Calibri" w:eastAsia="Calibri" w:hAnsi="Calibri" w:cs="Calibri"/>
          <w:sz w:val="22"/>
          <w:szCs w:val="22"/>
        </w:rPr>
      </w:pPr>
    </w:p>
    <w:p w14:paraId="2EFF253B" w14:textId="38E472EB" w:rsidR="359215D3" w:rsidRDefault="359215D3" w:rsidP="359215D3">
      <w:pPr>
        <w:spacing w:line="240" w:lineRule="auto"/>
        <w:jc w:val="center"/>
        <w:rPr>
          <w:b/>
          <w:bCs/>
        </w:rPr>
      </w:pPr>
      <w:r w:rsidRPr="359215D3">
        <w:rPr>
          <w:b/>
          <w:bCs/>
        </w:rPr>
        <w:t>Instructions are also below</w:t>
      </w:r>
    </w:p>
    <w:p w14:paraId="4F838522" w14:textId="03974538" w:rsidR="00EA2C0A" w:rsidRDefault="00EA2C0A" w:rsidP="00AA5A83">
      <w:pPr>
        <w:spacing w:line="240" w:lineRule="auto"/>
      </w:pPr>
    </w:p>
    <w:p w14:paraId="5D471CFB" w14:textId="2E730C88" w:rsidR="00EA2C0A" w:rsidRDefault="00EA2C0A" w:rsidP="00AA5A83">
      <w:pPr>
        <w:pStyle w:val="ListParagraph"/>
        <w:numPr>
          <w:ilvl w:val="0"/>
          <w:numId w:val="1"/>
        </w:numPr>
        <w:spacing w:line="240" w:lineRule="auto"/>
      </w:pPr>
      <w:r>
        <w:t>Access the Montana Scilympiad website (</w:t>
      </w:r>
      <w:hyperlink r:id="rId10">
        <w:r w:rsidRPr="2449D531">
          <w:rPr>
            <w:rStyle w:val="Hyperlink"/>
          </w:rPr>
          <w:t>https://scilympiad.com/mt</w:t>
        </w:r>
      </w:hyperlink>
      <w:r>
        <w:t>)</w:t>
      </w:r>
      <w:r w:rsidR="00EC2F18">
        <w:t>.</w:t>
      </w:r>
    </w:p>
    <w:p w14:paraId="7121FDA7" w14:textId="2BC19733" w:rsidR="0044240D" w:rsidRDefault="00EA2C0A" w:rsidP="00AA5A83">
      <w:pPr>
        <w:pStyle w:val="ListParagraph"/>
        <w:numPr>
          <w:ilvl w:val="0"/>
          <w:numId w:val="1"/>
        </w:numPr>
        <w:spacing w:line="240" w:lineRule="auto"/>
      </w:pPr>
      <w:r>
        <w:t>Click the “Log in” tab in the upper-right corner</w:t>
      </w:r>
      <w:r w:rsidR="00D6225A">
        <w:t xml:space="preserve"> and log into your account.</w:t>
      </w:r>
    </w:p>
    <w:p w14:paraId="3CD24AE8" w14:textId="51D4D981" w:rsidR="00D6225A" w:rsidRDefault="00D6225A" w:rsidP="359215D3">
      <w:pPr>
        <w:pStyle w:val="ListParagraph"/>
        <w:numPr>
          <w:ilvl w:val="0"/>
          <w:numId w:val="1"/>
        </w:numPr>
        <w:spacing w:line="240" w:lineRule="auto"/>
        <w:rPr>
          <w:color w:val="000000" w:themeColor="text1"/>
        </w:rPr>
      </w:pPr>
      <w:r>
        <w:t>Click the “Event Supervisor” tab in the blue bar at the top</w:t>
      </w:r>
      <w:r w:rsidR="0A8D5EE0">
        <w:t>. The event(s) you are attached to will show up as green boxes on the Tournaments page. If you are not attached to your events (and nothing shows up), please let us know right away!</w:t>
      </w:r>
    </w:p>
    <w:p w14:paraId="18C43DED" w14:textId="0968551D" w:rsidR="00D6225A" w:rsidRDefault="00D6225A" w:rsidP="359215D3">
      <w:pPr>
        <w:pStyle w:val="ListParagraph"/>
        <w:numPr>
          <w:ilvl w:val="0"/>
          <w:numId w:val="1"/>
        </w:numPr>
        <w:spacing w:line="240" w:lineRule="auto"/>
        <w:rPr>
          <w:color w:val="000000" w:themeColor="text1"/>
        </w:rPr>
      </w:pPr>
      <w:r w:rsidRPr="359215D3">
        <w:t>“Tournaments” page</w:t>
      </w:r>
    </w:p>
    <w:p w14:paraId="0295E380" w14:textId="5A1BA591" w:rsidR="00D6225A" w:rsidRDefault="001F0FA5" w:rsidP="359215D3">
      <w:pPr>
        <w:pStyle w:val="ListParagraph"/>
        <w:numPr>
          <w:ilvl w:val="1"/>
          <w:numId w:val="1"/>
        </w:numPr>
        <w:spacing w:line="240" w:lineRule="auto"/>
        <w:rPr>
          <w:color w:val="000000" w:themeColor="text1"/>
        </w:rPr>
      </w:pPr>
      <w:r w:rsidRPr="359215D3">
        <w:t>Click the button for</w:t>
      </w:r>
      <w:r w:rsidR="00D6225A" w:rsidRPr="359215D3">
        <w:t xml:space="preserve"> the event that you want to </w:t>
      </w:r>
      <w:r w:rsidR="00B61C8A" w:rsidRPr="359215D3">
        <w:t>score</w:t>
      </w:r>
      <w:r w:rsidRPr="359215D3">
        <w:t>.</w:t>
      </w:r>
    </w:p>
    <w:p w14:paraId="59FCCBFF" w14:textId="005CD3B1" w:rsidR="359215D3" w:rsidRDefault="359215D3" w:rsidP="359215D3">
      <w:pPr>
        <w:spacing w:line="240" w:lineRule="auto"/>
        <w:ind w:left="720"/>
      </w:pPr>
      <w:r w:rsidRPr="359215D3">
        <w:t>This will only show up the first time you log in,</w:t>
      </w:r>
    </w:p>
    <w:p w14:paraId="3541E8B0" w14:textId="6D37FEF6" w:rsidR="3EC2FC38" w:rsidRDefault="3EC2FC38" w:rsidP="3EC2FC38">
      <w:pPr>
        <w:spacing w:line="240" w:lineRule="auto"/>
        <w:ind w:left="720"/>
      </w:pPr>
    </w:p>
    <w:p w14:paraId="714A8A16" w14:textId="243A5568" w:rsidR="001F0FA5" w:rsidRDefault="001F0FA5" w:rsidP="359215D3">
      <w:pPr>
        <w:pStyle w:val="ListParagraph"/>
        <w:numPr>
          <w:ilvl w:val="0"/>
          <w:numId w:val="1"/>
        </w:numPr>
        <w:spacing w:line="240" w:lineRule="auto"/>
        <w:rPr>
          <w:color w:val="000000" w:themeColor="text1"/>
        </w:rPr>
      </w:pPr>
      <w:r>
        <w:t>“Event Supervisor Dash</w:t>
      </w:r>
      <w:r w:rsidRPr="359215D3">
        <w:t>board” page</w:t>
      </w:r>
    </w:p>
    <w:p w14:paraId="6CEB47DA" w14:textId="4CADEB52" w:rsidR="001F0FA5" w:rsidRDefault="001F0FA5" w:rsidP="359215D3">
      <w:pPr>
        <w:pStyle w:val="ListParagraph"/>
        <w:numPr>
          <w:ilvl w:val="1"/>
          <w:numId w:val="1"/>
        </w:numPr>
        <w:spacing w:line="240" w:lineRule="auto"/>
        <w:rPr>
          <w:color w:val="000000" w:themeColor="text1"/>
        </w:rPr>
      </w:pPr>
      <w:r w:rsidRPr="359215D3">
        <w:t>Under the “Competition Day” heading, click the “Event Scoring” link</w:t>
      </w:r>
      <w:r w:rsidR="006646E3" w:rsidRPr="359215D3">
        <w:t>.</w:t>
      </w:r>
    </w:p>
    <w:p w14:paraId="4E7EAFE4" w14:textId="493AF572" w:rsidR="00E5688F" w:rsidRDefault="00E5688F" w:rsidP="0BC81ED8">
      <w:pPr>
        <w:pStyle w:val="ListParagraph"/>
        <w:numPr>
          <w:ilvl w:val="2"/>
          <w:numId w:val="1"/>
        </w:numPr>
        <w:spacing w:line="240" w:lineRule="auto"/>
        <w:rPr>
          <w:rFonts w:eastAsia="Times New Roman"/>
        </w:rPr>
      </w:pPr>
      <w:r w:rsidRPr="359215D3">
        <w:t xml:space="preserve">Note: If you are doing more than one event, to switch events, click the light blue </w:t>
      </w:r>
      <w:r w:rsidR="0BC81ED8">
        <w:rPr>
          <w:noProof/>
        </w:rPr>
        <w:drawing>
          <wp:inline distT="0" distB="0" distL="0" distR="0" wp14:anchorId="588895C5" wp14:editId="0C194017">
            <wp:extent cx="190500" cy="133350"/>
            <wp:effectExtent l="0" t="0" r="0" b="0"/>
            <wp:docPr id="2115054463" name="Picture 21150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0500" cy="133350"/>
                    </a:xfrm>
                    <a:prstGeom prst="rect">
                      <a:avLst/>
                    </a:prstGeom>
                  </pic:spPr>
                </pic:pic>
              </a:graphicData>
            </a:graphic>
          </wp:inline>
        </w:drawing>
      </w:r>
      <w:r w:rsidRPr="359215D3">
        <w:t xml:space="preserve"> icon under the</w:t>
      </w:r>
      <w:r>
        <w:t xml:space="preserve"> “Event Supervisor Dashboard” heading.</w:t>
      </w:r>
    </w:p>
    <w:p w14:paraId="0F52B446" w14:textId="20C58FD5" w:rsidR="3EC2FC38" w:rsidRDefault="3EC2FC38" w:rsidP="3EC2FC38">
      <w:pPr>
        <w:spacing w:line="240" w:lineRule="auto"/>
        <w:ind w:left="1620"/>
      </w:pPr>
      <w:r>
        <w:rPr>
          <w:noProof/>
        </w:rPr>
        <w:drawing>
          <wp:inline distT="0" distB="0" distL="0" distR="0" wp14:anchorId="6C940CEF" wp14:editId="76C3B6B2">
            <wp:extent cx="4572000" cy="657225"/>
            <wp:effectExtent l="0" t="0" r="0" b="0"/>
            <wp:docPr id="838263091" name="Picture 83826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657225"/>
                    </a:xfrm>
                    <a:prstGeom prst="rect">
                      <a:avLst/>
                    </a:prstGeom>
                  </pic:spPr>
                </pic:pic>
              </a:graphicData>
            </a:graphic>
          </wp:inline>
        </w:drawing>
      </w:r>
    </w:p>
    <w:p w14:paraId="2B560A48" w14:textId="668FED01" w:rsidR="001F0FA5" w:rsidRDefault="001F0FA5" w:rsidP="00AA5A83">
      <w:pPr>
        <w:pStyle w:val="ListParagraph"/>
        <w:numPr>
          <w:ilvl w:val="0"/>
          <w:numId w:val="1"/>
        </w:numPr>
        <w:spacing w:line="240" w:lineRule="auto"/>
      </w:pPr>
      <w:r>
        <w:t>“Event Scoring” page</w:t>
      </w:r>
    </w:p>
    <w:p w14:paraId="3A8423B1" w14:textId="17EAED5A" w:rsidR="00AA5A83" w:rsidRDefault="00AA5A83" w:rsidP="00AA5A83">
      <w:pPr>
        <w:pStyle w:val="ListParagraph"/>
        <w:numPr>
          <w:ilvl w:val="1"/>
          <w:numId w:val="1"/>
        </w:numPr>
        <w:spacing w:line="240" w:lineRule="auto"/>
      </w:pPr>
      <w:r>
        <w:t>For events that only report raw scores</w:t>
      </w:r>
      <w:r w:rsidR="0BA632CA">
        <w:t xml:space="preserve"> (most testing events)</w:t>
      </w:r>
      <w:r w:rsidR="00890E5A">
        <w:t xml:space="preserve"> (“Team #” values are black)</w:t>
      </w:r>
      <w:r>
        <w:t>:</w:t>
      </w:r>
    </w:p>
    <w:p w14:paraId="4DB23A9B" w14:textId="5B9F4C23" w:rsidR="00601E67" w:rsidRDefault="00AA5A83" w:rsidP="00601E67">
      <w:pPr>
        <w:pStyle w:val="ListParagraph"/>
        <w:numPr>
          <w:ilvl w:val="2"/>
          <w:numId w:val="1"/>
        </w:numPr>
        <w:spacing w:line="240" w:lineRule="auto"/>
      </w:pPr>
      <w:r>
        <w:t>Enter scores for each team in the “Score</w:t>
      </w:r>
      <w:r w:rsidR="00601E67">
        <w:t>1” column and click the “Save changes” button in the bottom-right corner of the table.</w:t>
      </w:r>
    </w:p>
    <w:p w14:paraId="0938C27F" w14:textId="04BA35C6" w:rsidR="00601E67" w:rsidRDefault="00601E67" w:rsidP="359215D3">
      <w:pPr>
        <w:pStyle w:val="ListParagraph"/>
        <w:numPr>
          <w:ilvl w:val="2"/>
          <w:numId w:val="1"/>
        </w:numPr>
        <w:spacing w:line="240" w:lineRule="auto"/>
        <w:rPr>
          <w:color w:val="000000" w:themeColor="text1"/>
        </w:rPr>
      </w:pPr>
      <w:r>
        <w:t xml:space="preserve">If needed, enter additional points into the </w:t>
      </w:r>
      <w:r w:rsidR="009030DA">
        <w:t xml:space="preserve">“Score2” and/or </w:t>
      </w:r>
      <w:r>
        <w:t>“Tie Breaker” column and click the “Save changes” button.</w:t>
      </w:r>
    </w:p>
    <w:p w14:paraId="157C813D" w14:textId="2ABE5269" w:rsidR="7579515D" w:rsidRDefault="7579515D" w:rsidP="7CBC47D4">
      <w:pPr>
        <w:pStyle w:val="ListParagraph"/>
        <w:numPr>
          <w:ilvl w:val="2"/>
          <w:numId w:val="1"/>
        </w:numPr>
        <w:spacing w:line="240" w:lineRule="auto"/>
        <w:rPr>
          <w:b/>
          <w:bCs/>
          <w:color w:val="000000" w:themeColor="text1"/>
        </w:rPr>
      </w:pPr>
      <w:r w:rsidRPr="7CBC47D4">
        <w:rPr>
          <w:b/>
          <w:bCs/>
          <w:color w:val="000000" w:themeColor="text1"/>
        </w:rPr>
        <w:t xml:space="preserve">Several schools bring a varsity </w:t>
      </w:r>
      <w:r w:rsidRPr="7CBC47D4">
        <w:rPr>
          <w:b/>
          <w:bCs/>
          <w:color w:val="000000" w:themeColor="text1"/>
          <w:u w:val="single"/>
        </w:rPr>
        <w:t>and</w:t>
      </w:r>
      <w:r w:rsidRPr="7CBC47D4">
        <w:rPr>
          <w:b/>
          <w:bCs/>
          <w:color w:val="000000" w:themeColor="text1"/>
        </w:rPr>
        <w:t xml:space="preserve"> a JV team; please be sure you are entering the score in the right column!</w:t>
      </w:r>
    </w:p>
    <w:p w14:paraId="0C6259C7" w14:textId="6240CAB5" w:rsidR="00AA5A83" w:rsidRDefault="00AA5A83" w:rsidP="359215D3">
      <w:pPr>
        <w:pStyle w:val="ListParagraph"/>
        <w:numPr>
          <w:ilvl w:val="1"/>
          <w:numId w:val="1"/>
        </w:numPr>
        <w:spacing w:line="240" w:lineRule="auto"/>
        <w:rPr>
          <w:color w:val="000000" w:themeColor="text1"/>
        </w:rPr>
      </w:pPr>
      <w:r w:rsidRPr="359215D3">
        <w:t>For events that utilize a score sheet</w:t>
      </w:r>
      <w:r w:rsidR="00890E5A" w:rsidRPr="359215D3">
        <w:t xml:space="preserve"> (“Team #” values are orange)</w:t>
      </w:r>
      <w:r w:rsidRPr="359215D3">
        <w:t>:</w:t>
      </w:r>
    </w:p>
    <w:p w14:paraId="0F5281C9" w14:textId="64F54525" w:rsidR="00432C8C" w:rsidRDefault="001F0FA5" w:rsidP="359215D3">
      <w:pPr>
        <w:pStyle w:val="ListParagraph"/>
        <w:numPr>
          <w:ilvl w:val="2"/>
          <w:numId w:val="1"/>
        </w:numPr>
        <w:spacing w:line="240" w:lineRule="auto"/>
        <w:rPr>
          <w:color w:val="000000" w:themeColor="text1"/>
        </w:rPr>
      </w:pPr>
      <w:r w:rsidRPr="359215D3">
        <w:t xml:space="preserve">In the table, click </w:t>
      </w:r>
      <w:r w:rsidR="00432C8C" w:rsidRPr="359215D3">
        <w:t>the Team #</w:t>
      </w:r>
      <w:r w:rsidRPr="359215D3">
        <w:t xml:space="preserve"> to enter scores</w:t>
      </w:r>
      <w:r w:rsidR="00432C8C" w:rsidRPr="359215D3">
        <w:t xml:space="preserve"> for that team. You will have to click on each team, even if they did not show up.</w:t>
      </w:r>
    </w:p>
    <w:p w14:paraId="2C2DFF4B" w14:textId="77777777" w:rsidR="00432C8C" w:rsidRDefault="00432C8C" w:rsidP="359215D3">
      <w:pPr>
        <w:pStyle w:val="ListParagraph"/>
        <w:numPr>
          <w:ilvl w:val="2"/>
          <w:numId w:val="1"/>
        </w:numPr>
        <w:spacing w:line="240" w:lineRule="auto"/>
        <w:rPr>
          <w:color w:val="000000" w:themeColor="text1"/>
        </w:rPr>
      </w:pPr>
      <w:r w:rsidRPr="359215D3">
        <w:t>From the drop-down menu, select:</w:t>
      </w:r>
    </w:p>
    <w:p w14:paraId="4F5168DD" w14:textId="2BCD4C5D" w:rsidR="00432C8C" w:rsidRDefault="00432C8C" w:rsidP="359215D3">
      <w:pPr>
        <w:pStyle w:val="ListParagraph"/>
        <w:numPr>
          <w:ilvl w:val="3"/>
          <w:numId w:val="1"/>
        </w:numPr>
        <w:spacing w:line="240" w:lineRule="auto"/>
        <w:rPr>
          <w:color w:val="000000" w:themeColor="text1"/>
        </w:rPr>
      </w:pPr>
      <w:r w:rsidRPr="359215D3">
        <w:t xml:space="preserve">“Competed” for teams </w:t>
      </w:r>
      <w:r w:rsidR="009030DA" w:rsidRPr="359215D3">
        <w:t>that</w:t>
      </w:r>
      <w:r w:rsidRPr="359215D3">
        <w:t xml:space="preserve"> both competed in your event and were able to earn a score,</w:t>
      </w:r>
    </w:p>
    <w:p w14:paraId="29E589AA" w14:textId="727D8D66" w:rsidR="00432C8C" w:rsidRDefault="00432C8C" w:rsidP="00AA5A83">
      <w:pPr>
        <w:pStyle w:val="ListParagraph"/>
        <w:numPr>
          <w:ilvl w:val="3"/>
          <w:numId w:val="1"/>
        </w:numPr>
        <w:spacing w:line="240" w:lineRule="auto"/>
      </w:pPr>
      <w:r w:rsidRPr="359215D3">
        <w:t>“No Show”</w:t>
      </w:r>
      <w:r>
        <w:t xml:space="preserve"> for teams </w:t>
      </w:r>
      <w:r w:rsidR="009030DA">
        <w:t>that</w:t>
      </w:r>
      <w:r>
        <w:t xml:space="preserve"> did not compete in your event,</w:t>
      </w:r>
    </w:p>
    <w:p w14:paraId="6B668B84" w14:textId="75AB79EF" w:rsidR="00432C8C" w:rsidRDefault="00432C8C" w:rsidP="00AA5A83">
      <w:pPr>
        <w:pStyle w:val="ListParagraph"/>
        <w:numPr>
          <w:ilvl w:val="3"/>
          <w:numId w:val="1"/>
        </w:numPr>
        <w:spacing w:line="240" w:lineRule="auto"/>
      </w:pPr>
      <w:r>
        <w:t xml:space="preserve">“Participation” for teams </w:t>
      </w:r>
      <w:r w:rsidR="009030DA">
        <w:t>that</w:t>
      </w:r>
      <w:r>
        <w:t xml:space="preserve"> competed in your event but were not able to earn a score,</w:t>
      </w:r>
    </w:p>
    <w:p w14:paraId="22590E32" w14:textId="4AAADB0E" w:rsidR="00432C8C" w:rsidRDefault="003A3840" w:rsidP="00AA5A83">
      <w:pPr>
        <w:pStyle w:val="ListParagraph"/>
        <w:numPr>
          <w:ilvl w:val="3"/>
          <w:numId w:val="1"/>
        </w:numPr>
        <w:spacing w:line="240" w:lineRule="auto"/>
      </w:pPr>
      <w:r>
        <w:t>o</w:t>
      </w:r>
      <w:r w:rsidR="00432C8C">
        <w:t xml:space="preserve">r “Disqualified” for teams </w:t>
      </w:r>
      <w:r w:rsidR="009030DA">
        <w:t>that</w:t>
      </w:r>
      <w:r w:rsidR="00432C8C">
        <w:t xml:space="preserve"> were disqualified from your event.</w:t>
      </w:r>
    </w:p>
    <w:p w14:paraId="36C7603D" w14:textId="3507AB31" w:rsidR="00432C8C" w:rsidRDefault="009030DA" w:rsidP="00AA5A83">
      <w:pPr>
        <w:pStyle w:val="ListParagraph"/>
        <w:numPr>
          <w:ilvl w:val="2"/>
          <w:numId w:val="1"/>
        </w:numPr>
        <w:spacing w:line="240" w:lineRule="auto"/>
      </w:pPr>
      <w:r>
        <w:t>For teams that are categorized as “Competed,” check</w:t>
      </w:r>
      <w:r w:rsidR="003C3665">
        <w:t>/</w:t>
      </w:r>
      <w:r>
        <w:t xml:space="preserve">uncheck boxes and enter scores </w:t>
      </w:r>
      <w:r w:rsidR="00432C8C">
        <w:t>for each category of your event’s scoring criteria.</w:t>
      </w:r>
    </w:p>
    <w:p w14:paraId="54909D4A" w14:textId="4C7CB734" w:rsidR="00432C8C" w:rsidRDefault="00432C8C" w:rsidP="00AA5A83">
      <w:pPr>
        <w:pStyle w:val="ListParagraph"/>
        <w:numPr>
          <w:ilvl w:val="2"/>
          <w:numId w:val="1"/>
        </w:numPr>
        <w:spacing w:line="240" w:lineRule="auto"/>
      </w:pPr>
      <w:r>
        <w:t xml:space="preserve">Once completed, click the “Save changes” button </w:t>
      </w:r>
      <w:r w:rsidR="006420FB">
        <w:t xml:space="preserve">at the bottom of the page </w:t>
      </w:r>
      <w:r>
        <w:t>and repeat Step 6</w:t>
      </w:r>
      <w:r w:rsidR="00A41697">
        <w:t>b</w:t>
      </w:r>
      <w:r>
        <w:t xml:space="preserve"> for each team listed in the table.</w:t>
      </w:r>
    </w:p>
    <w:p w14:paraId="4A12B457" w14:textId="15DA4DB6" w:rsidR="00432C8C" w:rsidRDefault="00701412" w:rsidP="00AA5A83">
      <w:pPr>
        <w:pStyle w:val="ListParagraph"/>
        <w:numPr>
          <w:ilvl w:val="0"/>
          <w:numId w:val="1"/>
        </w:numPr>
        <w:spacing w:line="240" w:lineRule="auto"/>
      </w:pPr>
      <w:r>
        <w:t>After scores have been entered for all teams</w:t>
      </w:r>
      <w:r w:rsidR="00AA5A83">
        <w:t xml:space="preserve"> and all ties have been broken</w:t>
      </w:r>
      <w:r>
        <w:t xml:space="preserve">, </w:t>
      </w:r>
      <w:r w:rsidR="008D49D4">
        <w:t>click the “Checkout” button at the top of the “Event Scoring” page</w:t>
      </w:r>
      <w:r w:rsidR="006F6CA6">
        <w:t>.</w:t>
      </w:r>
      <w:r w:rsidR="008D49D4">
        <w:t xml:space="preserve"> (</w:t>
      </w:r>
      <w:r w:rsidR="00994DBF">
        <w:t xml:space="preserve">To access this page, click the </w:t>
      </w:r>
      <w:r w:rsidR="008D49D4">
        <w:t xml:space="preserve">“Event Supervisor” tab </w:t>
      </w:r>
      <w:r w:rsidR="00994DBF">
        <w:t xml:space="preserve">and </w:t>
      </w:r>
      <w:r w:rsidR="006F6CA6">
        <w:t xml:space="preserve">then click </w:t>
      </w:r>
      <w:r w:rsidR="00994DBF">
        <w:t xml:space="preserve">the </w:t>
      </w:r>
      <w:r w:rsidR="008D49D4">
        <w:t>“Event Scoring” link</w:t>
      </w:r>
      <w:r w:rsidR="00994DBF">
        <w:t xml:space="preserve"> under the “Competition Day” </w:t>
      </w:r>
      <w:r w:rsidR="006F6CA6">
        <w:t>heading.</w:t>
      </w:r>
      <w:r w:rsidR="008D49D4">
        <w:t>)</w:t>
      </w:r>
    </w:p>
    <w:p w14:paraId="5FB36CFD" w14:textId="2B1ADCB0" w:rsidR="008D49D4" w:rsidRDefault="008D49D4" w:rsidP="00AA5A83">
      <w:pPr>
        <w:pStyle w:val="ListParagraph"/>
        <w:numPr>
          <w:ilvl w:val="0"/>
          <w:numId w:val="1"/>
        </w:numPr>
        <w:spacing w:line="240" w:lineRule="auto"/>
      </w:pPr>
      <w:r>
        <w:t>“Event Scoring Checkout” page</w:t>
      </w:r>
    </w:p>
    <w:p w14:paraId="40910927" w14:textId="13AE8417" w:rsidR="008D49D4" w:rsidRDefault="008D49D4" w:rsidP="00AA5A83">
      <w:pPr>
        <w:pStyle w:val="ListParagraph"/>
        <w:numPr>
          <w:ilvl w:val="1"/>
          <w:numId w:val="1"/>
        </w:numPr>
        <w:spacing w:line="240" w:lineRule="auto"/>
      </w:pPr>
      <w:r>
        <w:t>Complete the event scoring checklist</w:t>
      </w:r>
      <w:r w:rsidR="00525511">
        <w:t>, enter your name, and click the “Submit” button.</w:t>
      </w:r>
    </w:p>
    <w:p w14:paraId="290E2406" w14:textId="02F0B2EE" w:rsidR="00994DBF" w:rsidRDefault="00A41697" w:rsidP="00A41697">
      <w:pPr>
        <w:pStyle w:val="ListParagraph"/>
        <w:numPr>
          <w:ilvl w:val="2"/>
          <w:numId w:val="1"/>
        </w:numPr>
        <w:spacing w:line="240" w:lineRule="auto"/>
      </w:pPr>
      <w:r>
        <w:t xml:space="preserve">Note: </w:t>
      </w:r>
      <w:r w:rsidR="00994DBF">
        <w:t>Complete this step for each event that you are supervising.</w:t>
      </w:r>
    </w:p>
    <w:p w14:paraId="791AA0FC" w14:textId="2F7F17EB" w:rsidR="006F6CA6" w:rsidRPr="00EA2C0A" w:rsidRDefault="003946E4" w:rsidP="006F6CA6">
      <w:pPr>
        <w:pStyle w:val="ListParagraph"/>
        <w:numPr>
          <w:ilvl w:val="0"/>
          <w:numId w:val="1"/>
        </w:numPr>
        <w:spacing w:line="240" w:lineRule="auto"/>
      </w:pPr>
      <w:r>
        <w:t xml:space="preserve">After the event scoring checkout is completed, bring your scoring materials to the </w:t>
      </w:r>
      <w:r w:rsidR="00327052">
        <w:t xml:space="preserve">score room for </w:t>
      </w:r>
      <w:r w:rsidR="00994DBF">
        <w:t>auditing and verification</w:t>
      </w:r>
      <w:r w:rsidR="00327052">
        <w:t xml:space="preserve"> (SUB </w:t>
      </w:r>
      <w:r w:rsidR="00804012">
        <w:t>23</w:t>
      </w:r>
      <w:r w:rsidR="0E986493">
        <w:t>6</w:t>
      </w:r>
      <w:r w:rsidR="00327052">
        <w:t>).</w:t>
      </w:r>
    </w:p>
    <w:sectPr w:rsidR="006F6CA6" w:rsidRPr="00EA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42F3B"/>
    <w:multiLevelType w:val="hybridMultilevel"/>
    <w:tmpl w:val="5B64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64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DC"/>
    <w:rsid w:val="00037180"/>
    <w:rsid w:val="000C4CE7"/>
    <w:rsid w:val="000C73DD"/>
    <w:rsid w:val="001255FB"/>
    <w:rsid w:val="001F0FA5"/>
    <w:rsid w:val="00327052"/>
    <w:rsid w:val="003946E4"/>
    <w:rsid w:val="003A3840"/>
    <w:rsid w:val="003C3665"/>
    <w:rsid w:val="00432C8C"/>
    <w:rsid w:val="0044240D"/>
    <w:rsid w:val="00525511"/>
    <w:rsid w:val="00601E67"/>
    <w:rsid w:val="006420FB"/>
    <w:rsid w:val="006576F1"/>
    <w:rsid w:val="006646E3"/>
    <w:rsid w:val="006F6CA6"/>
    <w:rsid w:val="00701412"/>
    <w:rsid w:val="007C48BE"/>
    <w:rsid w:val="007C677E"/>
    <w:rsid w:val="00804012"/>
    <w:rsid w:val="00890E5A"/>
    <w:rsid w:val="008A2D66"/>
    <w:rsid w:val="008D49D4"/>
    <w:rsid w:val="009030DA"/>
    <w:rsid w:val="00994DBF"/>
    <w:rsid w:val="00A067BF"/>
    <w:rsid w:val="00A41697"/>
    <w:rsid w:val="00A748AA"/>
    <w:rsid w:val="00AA5A83"/>
    <w:rsid w:val="00B15374"/>
    <w:rsid w:val="00B43828"/>
    <w:rsid w:val="00B61C8A"/>
    <w:rsid w:val="00CD5D8A"/>
    <w:rsid w:val="00D263DC"/>
    <w:rsid w:val="00D6225A"/>
    <w:rsid w:val="00D62D20"/>
    <w:rsid w:val="00DC2231"/>
    <w:rsid w:val="00E20429"/>
    <w:rsid w:val="00E36AF0"/>
    <w:rsid w:val="00E5688F"/>
    <w:rsid w:val="00EA2C0A"/>
    <w:rsid w:val="00EC2F18"/>
    <w:rsid w:val="00FD4A87"/>
    <w:rsid w:val="013DAB7A"/>
    <w:rsid w:val="0A8D5EE0"/>
    <w:rsid w:val="0BA632CA"/>
    <w:rsid w:val="0BC81ED8"/>
    <w:rsid w:val="0CAC2CB3"/>
    <w:rsid w:val="0E986493"/>
    <w:rsid w:val="0EBBB7ED"/>
    <w:rsid w:val="0F39D91F"/>
    <w:rsid w:val="0F9E3F0E"/>
    <w:rsid w:val="1640B783"/>
    <w:rsid w:val="180B6B53"/>
    <w:rsid w:val="1A2A3926"/>
    <w:rsid w:val="1BE6D5B6"/>
    <w:rsid w:val="1D1C4B81"/>
    <w:rsid w:val="1DC30A7A"/>
    <w:rsid w:val="2449D531"/>
    <w:rsid w:val="2598BA5F"/>
    <w:rsid w:val="2CF0DCF3"/>
    <w:rsid w:val="2D0C305F"/>
    <w:rsid w:val="2DB9C2EC"/>
    <w:rsid w:val="33716452"/>
    <w:rsid w:val="338A127D"/>
    <w:rsid w:val="359215D3"/>
    <w:rsid w:val="37B0A479"/>
    <w:rsid w:val="38013543"/>
    <w:rsid w:val="3EC2FC38"/>
    <w:rsid w:val="4104A460"/>
    <w:rsid w:val="429C71F4"/>
    <w:rsid w:val="492E9865"/>
    <w:rsid w:val="4DBBC424"/>
    <w:rsid w:val="5623A98D"/>
    <w:rsid w:val="5961CE3A"/>
    <w:rsid w:val="5BCCC79F"/>
    <w:rsid w:val="5C11BE8E"/>
    <w:rsid w:val="5DDC52D9"/>
    <w:rsid w:val="63726BE3"/>
    <w:rsid w:val="6658C1B7"/>
    <w:rsid w:val="694AD412"/>
    <w:rsid w:val="695A16AB"/>
    <w:rsid w:val="74A23878"/>
    <w:rsid w:val="74B9554B"/>
    <w:rsid w:val="7579515D"/>
    <w:rsid w:val="76E765B7"/>
    <w:rsid w:val="7CBC47D4"/>
    <w:rsid w:val="7FA57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68D35"/>
  <w15:chartTrackingRefBased/>
  <w15:docId w15:val="{556E2504-39CE-43E2-80E8-FDFF1347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C0A"/>
    <w:pPr>
      <w:ind w:left="720"/>
      <w:contextualSpacing/>
    </w:pPr>
  </w:style>
  <w:style w:type="character" w:styleId="Hyperlink">
    <w:name w:val="Hyperlink"/>
    <w:basedOn w:val="DefaultParagraphFont"/>
    <w:uiPriority w:val="99"/>
    <w:unhideWhenUsed/>
    <w:rsid w:val="00EA2C0A"/>
    <w:rPr>
      <w:color w:val="0563C1" w:themeColor="hyperlink"/>
      <w:u w:val="single"/>
    </w:rPr>
  </w:style>
  <w:style w:type="character" w:styleId="UnresolvedMention">
    <w:name w:val="Unresolved Mention"/>
    <w:basedOn w:val="DefaultParagraphFont"/>
    <w:uiPriority w:val="99"/>
    <w:semiHidden/>
    <w:unhideWhenUsed/>
    <w:rsid w:val="00EA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8ZGqTKJSc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scilympiad.com/mt"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c27d87-9170-4c7c-91aa-9a95e04cae83">
      <Terms xmlns="http://schemas.microsoft.com/office/infopath/2007/PartnerControls"/>
    </lcf76f155ced4ddcb4097134ff3c332f>
    <TaxCatchAll xmlns="a6daad4a-d6bc-4b73-b972-496697aef0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4BC5863DE4A648B1467ECCE205D9FB" ma:contentTypeVersion="16" ma:contentTypeDescription="Create a new document." ma:contentTypeScope="" ma:versionID="9c8faea6a3e1bad9e5c1720c47ce7765">
  <xsd:schema xmlns:xsd="http://www.w3.org/2001/XMLSchema" xmlns:xs="http://www.w3.org/2001/XMLSchema" xmlns:p="http://schemas.microsoft.com/office/2006/metadata/properties" xmlns:ns2="9fc27d87-9170-4c7c-91aa-9a95e04cae83" xmlns:ns3="a6daad4a-d6bc-4b73-b972-496697aef0c7" targetNamespace="http://schemas.microsoft.com/office/2006/metadata/properties" ma:root="true" ma:fieldsID="df04eaabddf13d1195027c1d8ec6ccbf" ns2:_="" ns3:_="">
    <xsd:import namespace="9fc27d87-9170-4c7c-91aa-9a95e04cae83"/>
    <xsd:import namespace="a6daad4a-d6bc-4b73-b972-496697aef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27d87-9170-4c7c-91aa-9a95e04ca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aad4a-d6bc-4b73-b972-496697aef0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48988-c6ee-4762-b6d9-27745a232d72}" ma:internalName="TaxCatchAll" ma:showField="CatchAllData" ma:web="a6daad4a-d6bc-4b73-b972-496697aef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7EC84-C042-4548-A4EF-92356E6AF627}">
  <ds:schemaRefs>
    <ds:schemaRef ds:uri="http://schemas.microsoft.com/sharepoint/v3/contenttype/forms"/>
  </ds:schemaRefs>
</ds:datastoreItem>
</file>

<file path=customXml/itemProps2.xml><?xml version="1.0" encoding="utf-8"?>
<ds:datastoreItem xmlns:ds="http://schemas.openxmlformats.org/officeDocument/2006/customXml" ds:itemID="{60F661B1-5314-4F46-A72B-E0F5CACAC37D}">
  <ds:schemaRefs>
    <ds:schemaRef ds:uri="http://schemas.microsoft.com/office/2006/metadata/properties"/>
    <ds:schemaRef ds:uri="http://schemas.microsoft.com/office/infopath/2007/PartnerControls"/>
    <ds:schemaRef ds:uri="9fc27d87-9170-4c7c-91aa-9a95e04cae83"/>
    <ds:schemaRef ds:uri="a6daad4a-d6bc-4b73-b972-496697aef0c7"/>
  </ds:schemaRefs>
</ds:datastoreItem>
</file>

<file path=customXml/itemProps3.xml><?xml version="1.0" encoding="utf-8"?>
<ds:datastoreItem xmlns:ds="http://schemas.openxmlformats.org/officeDocument/2006/customXml" ds:itemID="{647885E7-711C-4B7C-B83A-42D2CBAFB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27d87-9170-4c7c-91aa-9a95e04cae83"/>
    <ds:schemaRef ds:uri="a6daad4a-d6bc-4b73-b972-496697aef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4</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Meyerink, Monte</dc:creator>
  <cp:keywords/>
  <dc:description/>
  <cp:lastModifiedBy>Taylor, Suzi</cp:lastModifiedBy>
  <cp:revision>25</cp:revision>
  <dcterms:created xsi:type="dcterms:W3CDTF">2022-04-10T20:23:00Z</dcterms:created>
  <dcterms:modified xsi:type="dcterms:W3CDTF">2023-02-23T17:30:00Z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0x010100E44BC5863DE4A648B1467ECCE205D9FB</vt:lpwstr>
  </property>
  <property fmtid="{D5CDD505-2E9C-101B-9397-08002B2CF9AE}" pid="3" name="MediaServiceImageTags">
    <vt:lpwstr/>
  </property>
</Properties>
</file>